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CED0B" w14:textId="4799567C" w:rsidR="00AB7E90" w:rsidRPr="00AB7E90" w:rsidRDefault="00F44F5F" w:rsidP="00AB7E90">
      <w:pPr>
        <w:jc w:val="center"/>
        <w:rPr>
          <w:b/>
          <w:bCs/>
          <w:sz w:val="36"/>
          <w:szCs w:val="36"/>
        </w:rPr>
      </w:pPr>
      <w:r>
        <w:rPr>
          <w:b/>
          <w:bCs/>
          <w:sz w:val="36"/>
          <w:szCs w:val="36"/>
        </w:rPr>
        <w:t>UoB Benjamin Meaker Annual Awards</w:t>
      </w:r>
    </w:p>
    <w:p w14:paraId="0D481ECA" w14:textId="78837EFD" w:rsidR="00AB7E90" w:rsidRPr="00AB5489" w:rsidRDefault="00AB7E90" w:rsidP="588A8BD5">
      <w:pPr>
        <w:jc w:val="center"/>
        <w:rPr>
          <w:rFonts w:cs="Arial"/>
          <w:b/>
          <w:bCs/>
          <w:color w:val="A50021"/>
          <w:sz w:val="32"/>
          <w:szCs w:val="32"/>
        </w:rPr>
      </w:pPr>
      <w:r w:rsidRPr="588A8BD5">
        <w:rPr>
          <w:rFonts w:cs="Arial"/>
          <w:b/>
          <w:bCs/>
          <w:color w:val="A50021"/>
          <w:sz w:val="32"/>
          <w:szCs w:val="32"/>
        </w:rPr>
        <w:t xml:space="preserve">FAQs </w:t>
      </w:r>
      <w:r w:rsidR="00CC390B">
        <w:rPr>
          <w:rFonts w:cs="Arial"/>
          <w:b/>
          <w:bCs/>
          <w:color w:val="A50021"/>
          <w:sz w:val="32"/>
          <w:szCs w:val="32"/>
        </w:rPr>
        <w:t xml:space="preserve">for </w:t>
      </w:r>
      <w:r w:rsidRPr="588A8BD5">
        <w:rPr>
          <w:rFonts w:cs="Arial"/>
          <w:b/>
          <w:bCs/>
          <w:color w:val="A50021"/>
          <w:sz w:val="32"/>
          <w:szCs w:val="32"/>
        </w:rPr>
        <w:t>2024-25</w:t>
      </w:r>
      <w:r w:rsidR="00CC390B">
        <w:rPr>
          <w:rFonts w:cs="Arial"/>
          <w:b/>
          <w:bCs/>
          <w:color w:val="A50021"/>
          <w:sz w:val="32"/>
          <w:szCs w:val="32"/>
        </w:rPr>
        <w:t xml:space="preserve"> Call (2025-26 Awards)</w:t>
      </w:r>
    </w:p>
    <w:p w14:paraId="1757A32C" w14:textId="77777777" w:rsidR="00AB7E90" w:rsidRDefault="00AB7E90" w:rsidP="00660F55"/>
    <w:sdt>
      <w:sdtPr>
        <w:rPr>
          <w:rFonts w:ascii="Arial" w:eastAsiaTheme="minorEastAsia" w:hAnsi="Arial" w:cs="Arial"/>
          <w:b/>
          <w:bCs/>
          <w:noProof/>
          <w:color w:val="auto"/>
          <w:sz w:val="22"/>
          <w:szCs w:val="22"/>
          <w:lang w:val="en-GB"/>
        </w:rPr>
        <w:id w:val="712536819"/>
        <w:docPartObj>
          <w:docPartGallery w:val="Table of Contents"/>
          <w:docPartUnique/>
        </w:docPartObj>
      </w:sdtPr>
      <w:sdtEndPr/>
      <w:sdtContent>
        <w:p w14:paraId="63AD1D4C" w14:textId="41B372A0" w:rsidR="00AB7E90" w:rsidRPr="00AB7E90" w:rsidRDefault="00AB7E90" w:rsidP="00AB7E90">
          <w:pPr>
            <w:pStyle w:val="TOCHeading"/>
            <w:spacing w:after="120"/>
            <w:jc w:val="center"/>
            <w:rPr>
              <w:rFonts w:ascii="Arial" w:hAnsi="Arial" w:cs="Arial"/>
              <w:b/>
              <w:bCs/>
            </w:rPr>
          </w:pPr>
          <w:r w:rsidRPr="1B216F1C">
            <w:rPr>
              <w:rFonts w:ascii="Arial" w:hAnsi="Arial" w:cs="Arial"/>
              <w:b/>
              <w:bCs/>
            </w:rPr>
            <w:t xml:space="preserve">Contents: </w:t>
          </w:r>
          <w:r w:rsidR="008A5426">
            <w:rPr>
              <w:rFonts w:ascii="Arial" w:hAnsi="Arial" w:cs="Arial"/>
              <w:b/>
              <w:bCs/>
            </w:rPr>
            <w:t>Ctrl+</w:t>
          </w:r>
          <w:r w:rsidRPr="1B216F1C">
            <w:rPr>
              <w:rFonts w:ascii="Arial" w:hAnsi="Arial" w:cs="Arial"/>
              <w:b/>
              <w:bCs/>
            </w:rPr>
            <w:t>Click to navigate to the relevant section</w:t>
          </w:r>
        </w:p>
        <w:p w14:paraId="4A5BA0D5" w14:textId="77779524" w:rsidR="003107F7" w:rsidRDefault="1B216F1C">
          <w:pPr>
            <w:pStyle w:val="TOC1"/>
            <w:rPr>
              <w:rFonts w:asciiTheme="minorHAnsi" w:eastAsiaTheme="minorEastAsia" w:hAnsiTheme="minorHAnsi" w:cstheme="minorBidi"/>
              <w:b w:val="0"/>
              <w:bCs w:val="0"/>
              <w:color w:val="auto"/>
              <w:kern w:val="2"/>
              <w:lang w:eastAsia="en-GB"/>
              <w14:ligatures w14:val="standardContextual"/>
            </w:rPr>
          </w:pPr>
          <w:r>
            <w:fldChar w:fldCharType="begin"/>
          </w:r>
          <w:r w:rsidR="00AB7E90">
            <w:instrText>TOC \o "1-3" \z \u \h</w:instrText>
          </w:r>
          <w:r>
            <w:fldChar w:fldCharType="separate"/>
          </w:r>
          <w:hyperlink w:anchor="_Toc179882922" w:history="1">
            <w:r w:rsidR="003107F7" w:rsidRPr="00763DD3">
              <w:rPr>
                <w:rStyle w:val="Hyperlink"/>
              </w:rPr>
              <w:t>Applicant eligibility</w:t>
            </w:r>
            <w:r w:rsidR="003107F7">
              <w:rPr>
                <w:webHidden/>
              </w:rPr>
              <w:tab/>
            </w:r>
            <w:r w:rsidR="003107F7">
              <w:rPr>
                <w:webHidden/>
              </w:rPr>
              <w:fldChar w:fldCharType="begin"/>
            </w:r>
            <w:r w:rsidR="003107F7">
              <w:rPr>
                <w:webHidden/>
              </w:rPr>
              <w:instrText xml:space="preserve"> PAGEREF _Toc179882922 \h </w:instrText>
            </w:r>
            <w:r w:rsidR="003107F7">
              <w:rPr>
                <w:webHidden/>
              </w:rPr>
            </w:r>
            <w:r w:rsidR="003107F7">
              <w:rPr>
                <w:webHidden/>
              </w:rPr>
              <w:fldChar w:fldCharType="separate"/>
            </w:r>
            <w:r w:rsidR="00CA7C17">
              <w:rPr>
                <w:webHidden/>
              </w:rPr>
              <w:t>2</w:t>
            </w:r>
            <w:r w:rsidR="003107F7">
              <w:rPr>
                <w:webHidden/>
              </w:rPr>
              <w:fldChar w:fldCharType="end"/>
            </w:r>
          </w:hyperlink>
        </w:p>
        <w:p w14:paraId="3835F088" w14:textId="14AAD954"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23" w:history="1">
            <w:r w:rsidR="003107F7" w:rsidRPr="00763DD3">
              <w:rPr>
                <w:rStyle w:val="Hyperlink"/>
              </w:rPr>
              <w:t>I would like to apply but my current contract at the University of Bristol ends in March 2026. Can I still apply?</w:t>
            </w:r>
            <w:r w:rsidR="003107F7">
              <w:rPr>
                <w:webHidden/>
              </w:rPr>
              <w:tab/>
            </w:r>
            <w:r w:rsidR="003107F7">
              <w:rPr>
                <w:webHidden/>
              </w:rPr>
              <w:fldChar w:fldCharType="begin"/>
            </w:r>
            <w:r w:rsidR="003107F7">
              <w:rPr>
                <w:webHidden/>
              </w:rPr>
              <w:instrText xml:space="preserve"> PAGEREF _Toc179882923 \h </w:instrText>
            </w:r>
            <w:r w:rsidR="003107F7">
              <w:rPr>
                <w:webHidden/>
              </w:rPr>
            </w:r>
            <w:r w:rsidR="003107F7">
              <w:rPr>
                <w:webHidden/>
              </w:rPr>
              <w:fldChar w:fldCharType="separate"/>
            </w:r>
            <w:r w:rsidR="00CA7C17">
              <w:rPr>
                <w:webHidden/>
              </w:rPr>
              <w:t>2</w:t>
            </w:r>
            <w:r w:rsidR="003107F7">
              <w:rPr>
                <w:webHidden/>
              </w:rPr>
              <w:fldChar w:fldCharType="end"/>
            </w:r>
          </w:hyperlink>
        </w:p>
        <w:p w14:paraId="0859737E" w14:textId="1B194477"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24" w:history="1">
            <w:r w:rsidR="003107F7" w:rsidRPr="00763DD3">
              <w:rPr>
                <w:rStyle w:val="Hyperlink"/>
              </w:rPr>
              <w:t xml:space="preserve">I am interested in applying as an International </w:t>
            </w:r>
            <w:r w:rsidR="003107F7" w:rsidRPr="00763DD3">
              <w:rPr>
                <w:rStyle w:val="Hyperlink"/>
              </w:rPr>
              <w:t>C</w:t>
            </w:r>
            <w:r w:rsidR="003107F7" w:rsidRPr="00763DD3">
              <w:rPr>
                <w:rStyle w:val="Hyperlink"/>
              </w:rPr>
              <w:t>ollaborator, but I am from a non-academic organisation, can I apply?</w:t>
            </w:r>
            <w:r w:rsidR="003107F7">
              <w:rPr>
                <w:webHidden/>
              </w:rPr>
              <w:tab/>
            </w:r>
            <w:r w:rsidR="003107F7">
              <w:rPr>
                <w:webHidden/>
              </w:rPr>
              <w:fldChar w:fldCharType="begin"/>
            </w:r>
            <w:r w:rsidR="003107F7">
              <w:rPr>
                <w:webHidden/>
              </w:rPr>
              <w:instrText xml:space="preserve"> PAGEREF _Toc179882924 \h </w:instrText>
            </w:r>
            <w:r w:rsidR="003107F7">
              <w:rPr>
                <w:webHidden/>
              </w:rPr>
            </w:r>
            <w:r w:rsidR="003107F7">
              <w:rPr>
                <w:webHidden/>
              </w:rPr>
              <w:fldChar w:fldCharType="separate"/>
            </w:r>
            <w:r w:rsidR="00CA7C17">
              <w:rPr>
                <w:webHidden/>
              </w:rPr>
              <w:t>2</w:t>
            </w:r>
            <w:r w:rsidR="003107F7">
              <w:rPr>
                <w:webHidden/>
              </w:rPr>
              <w:fldChar w:fldCharType="end"/>
            </w:r>
          </w:hyperlink>
        </w:p>
        <w:p w14:paraId="6AB05355" w14:textId="5BF7165C"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25" w:history="1">
            <w:r w:rsidR="003107F7" w:rsidRPr="00763DD3">
              <w:rPr>
                <w:rStyle w:val="Hyperlink"/>
              </w:rPr>
              <w:t>If my International Academic Collaborator moves to a different university during the course of the award, can the award continue?</w:t>
            </w:r>
            <w:r w:rsidR="003107F7">
              <w:rPr>
                <w:webHidden/>
              </w:rPr>
              <w:tab/>
            </w:r>
            <w:r w:rsidR="003107F7">
              <w:rPr>
                <w:webHidden/>
              </w:rPr>
              <w:fldChar w:fldCharType="begin"/>
            </w:r>
            <w:r w:rsidR="003107F7">
              <w:rPr>
                <w:webHidden/>
              </w:rPr>
              <w:instrText xml:space="preserve"> PAGEREF _Toc179882925 \h </w:instrText>
            </w:r>
            <w:r w:rsidR="003107F7">
              <w:rPr>
                <w:webHidden/>
              </w:rPr>
            </w:r>
            <w:r w:rsidR="003107F7">
              <w:rPr>
                <w:webHidden/>
              </w:rPr>
              <w:fldChar w:fldCharType="separate"/>
            </w:r>
            <w:r w:rsidR="00CA7C17">
              <w:rPr>
                <w:webHidden/>
              </w:rPr>
              <w:t>2</w:t>
            </w:r>
            <w:r w:rsidR="003107F7">
              <w:rPr>
                <w:webHidden/>
              </w:rPr>
              <w:fldChar w:fldCharType="end"/>
            </w:r>
          </w:hyperlink>
        </w:p>
        <w:p w14:paraId="0979C451" w14:textId="5E89753F"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26" w:history="1">
            <w:r w:rsidR="003107F7" w:rsidRPr="00763DD3">
              <w:rPr>
                <w:rStyle w:val="Hyperlink"/>
              </w:rPr>
              <w:t>The scheme actively encourages ECR involvement in the project. What kind of ECR involvement would you expect to see?</w:t>
            </w:r>
            <w:r w:rsidR="003107F7">
              <w:rPr>
                <w:webHidden/>
              </w:rPr>
              <w:tab/>
            </w:r>
            <w:r w:rsidR="003107F7">
              <w:rPr>
                <w:webHidden/>
              </w:rPr>
              <w:fldChar w:fldCharType="begin"/>
            </w:r>
            <w:r w:rsidR="003107F7">
              <w:rPr>
                <w:webHidden/>
              </w:rPr>
              <w:instrText xml:space="preserve"> PAGEREF _Toc179882926 \h </w:instrText>
            </w:r>
            <w:r w:rsidR="003107F7">
              <w:rPr>
                <w:webHidden/>
              </w:rPr>
            </w:r>
            <w:r w:rsidR="003107F7">
              <w:rPr>
                <w:webHidden/>
              </w:rPr>
              <w:fldChar w:fldCharType="separate"/>
            </w:r>
            <w:r w:rsidR="00CA7C17">
              <w:rPr>
                <w:webHidden/>
              </w:rPr>
              <w:t>2</w:t>
            </w:r>
            <w:r w:rsidR="003107F7">
              <w:rPr>
                <w:webHidden/>
              </w:rPr>
              <w:fldChar w:fldCharType="end"/>
            </w:r>
          </w:hyperlink>
        </w:p>
        <w:p w14:paraId="1F6D0223" w14:textId="2042A443"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27" w:history="1">
            <w:r w:rsidR="003107F7" w:rsidRPr="00763DD3">
              <w:rPr>
                <w:rStyle w:val="Hyperlink"/>
              </w:rPr>
              <w:t>Can I employ a Research Associate to support my activity?</w:t>
            </w:r>
            <w:r w:rsidR="003107F7">
              <w:rPr>
                <w:webHidden/>
              </w:rPr>
              <w:tab/>
            </w:r>
            <w:r w:rsidR="003107F7">
              <w:rPr>
                <w:webHidden/>
              </w:rPr>
              <w:fldChar w:fldCharType="begin"/>
            </w:r>
            <w:r w:rsidR="003107F7">
              <w:rPr>
                <w:webHidden/>
              </w:rPr>
              <w:instrText xml:space="preserve"> PAGEREF _Toc179882927 \h </w:instrText>
            </w:r>
            <w:r w:rsidR="003107F7">
              <w:rPr>
                <w:webHidden/>
              </w:rPr>
            </w:r>
            <w:r w:rsidR="003107F7">
              <w:rPr>
                <w:webHidden/>
              </w:rPr>
              <w:fldChar w:fldCharType="separate"/>
            </w:r>
            <w:r w:rsidR="00CA7C17">
              <w:rPr>
                <w:webHidden/>
              </w:rPr>
              <w:t>2</w:t>
            </w:r>
            <w:r w:rsidR="003107F7">
              <w:rPr>
                <w:webHidden/>
              </w:rPr>
              <w:fldChar w:fldCharType="end"/>
            </w:r>
          </w:hyperlink>
        </w:p>
        <w:p w14:paraId="33F7C0B9" w14:textId="45E49F35" w:rsidR="003107F7" w:rsidRDefault="002F1999">
          <w:pPr>
            <w:pStyle w:val="TOC1"/>
            <w:rPr>
              <w:rFonts w:asciiTheme="minorHAnsi" w:eastAsiaTheme="minorEastAsia" w:hAnsiTheme="minorHAnsi" w:cstheme="minorBidi"/>
              <w:b w:val="0"/>
              <w:bCs w:val="0"/>
              <w:color w:val="auto"/>
              <w:kern w:val="2"/>
              <w:lang w:eastAsia="en-GB"/>
              <w14:ligatures w14:val="standardContextual"/>
            </w:rPr>
          </w:pPr>
          <w:hyperlink w:anchor="_Toc179882928" w:history="1">
            <w:r w:rsidR="003107F7" w:rsidRPr="00763DD3">
              <w:rPr>
                <w:rStyle w:val="Hyperlink"/>
              </w:rPr>
              <w:t>Project activity</w:t>
            </w:r>
            <w:r w:rsidR="003107F7">
              <w:rPr>
                <w:webHidden/>
              </w:rPr>
              <w:tab/>
            </w:r>
            <w:r w:rsidR="003107F7">
              <w:rPr>
                <w:webHidden/>
              </w:rPr>
              <w:fldChar w:fldCharType="begin"/>
            </w:r>
            <w:r w:rsidR="003107F7">
              <w:rPr>
                <w:webHidden/>
              </w:rPr>
              <w:instrText xml:space="preserve"> PAGEREF _Toc179882928 \h </w:instrText>
            </w:r>
            <w:r w:rsidR="003107F7">
              <w:rPr>
                <w:webHidden/>
              </w:rPr>
            </w:r>
            <w:r w:rsidR="003107F7">
              <w:rPr>
                <w:webHidden/>
              </w:rPr>
              <w:fldChar w:fldCharType="separate"/>
            </w:r>
            <w:r w:rsidR="00CA7C17">
              <w:rPr>
                <w:webHidden/>
              </w:rPr>
              <w:t>3</w:t>
            </w:r>
            <w:r w:rsidR="003107F7">
              <w:rPr>
                <w:webHidden/>
              </w:rPr>
              <w:fldChar w:fldCharType="end"/>
            </w:r>
          </w:hyperlink>
        </w:p>
        <w:p w14:paraId="42A9420A" w14:textId="57192E1F"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29" w:history="1">
            <w:r w:rsidR="003107F7" w:rsidRPr="00763DD3">
              <w:rPr>
                <w:rStyle w:val="Hyperlink"/>
              </w:rPr>
              <w:t>Is this scheme the same as the Bristol Benjamin Meaker Distinguished Visiting Professorships?</w:t>
            </w:r>
            <w:r w:rsidR="003107F7">
              <w:rPr>
                <w:webHidden/>
              </w:rPr>
              <w:tab/>
            </w:r>
            <w:r w:rsidR="003107F7">
              <w:rPr>
                <w:webHidden/>
              </w:rPr>
              <w:fldChar w:fldCharType="begin"/>
            </w:r>
            <w:r w:rsidR="003107F7">
              <w:rPr>
                <w:webHidden/>
              </w:rPr>
              <w:instrText xml:space="preserve"> PAGEREF _Toc179882929 \h </w:instrText>
            </w:r>
            <w:r w:rsidR="003107F7">
              <w:rPr>
                <w:webHidden/>
              </w:rPr>
            </w:r>
            <w:r w:rsidR="003107F7">
              <w:rPr>
                <w:webHidden/>
              </w:rPr>
              <w:fldChar w:fldCharType="separate"/>
            </w:r>
            <w:r w:rsidR="00CA7C17">
              <w:rPr>
                <w:webHidden/>
              </w:rPr>
              <w:t>3</w:t>
            </w:r>
            <w:r w:rsidR="003107F7">
              <w:rPr>
                <w:webHidden/>
              </w:rPr>
              <w:fldChar w:fldCharType="end"/>
            </w:r>
          </w:hyperlink>
        </w:p>
        <w:p w14:paraId="72574263" w14:textId="0D302456"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0" w:history="1">
            <w:r w:rsidR="003107F7" w:rsidRPr="00763DD3">
              <w:rPr>
                <w:rStyle w:val="Hyperlink"/>
              </w:rPr>
              <w:t>Can I hold a workshop in a third location (i.e. neither in Bristol nor my collaborator’s home city)?</w:t>
            </w:r>
            <w:r w:rsidR="003107F7">
              <w:rPr>
                <w:webHidden/>
              </w:rPr>
              <w:tab/>
            </w:r>
            <w:r w:rsidR="003107F7">
              <w:rPr>
                <w:webHidden/>
              </w:rPr>
              <w:fldChar w:fldCharType="begin"/>
            </w:r>
            <w:r w:rsidR="003107F7">
              <w:rPr>
                <w:webHidden/>
              </w:rPr>
              <w:instrText xml:space="preserve"> PAGEREF _Toc179882930 \h </w:instrText>
            </w:r>
            <w:r w:rsidR="003107F7">
              <w:rPr>
                <w:webHidden/>
              </w:rPr>
            </w:r>
            <w:r w:rsidR="003107F7">
              <w:rPr>
                <w:webHidden/>
              </w:rPr>
              <w:fldChar w:fldCharType="separate"/>
            </w:r>
            <w:r w:rsidR="00CA7C17">
              <w:rPr>
                <w:webHidden/>
              </w:rPr>
              <w:t>3</w:t>
            </w:r>
            <w:r w:rsidR="003107F7">
              <w:rPr>
                <w:webHidden/>
              </w:rPr>
              <w:fldChar w:fldCharType="end"/>
            </w:r>
          </w:hyperlink>
        </w:p>
        <w:p w14:paraId="189AB81E" w14:textId="3AA47E9D"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1" w:history="1">
            <w:r w:rsidR="003107F7" w:rsidRPr="00763DD3">
              <w:rPr>
                <w:rStyle w:val="Hyperlink"/>
              </w:rPr>
              <w:t>How many visits back and forth can my collaborator and I make during the year-long award?</w:t>
            </w:r>
            <w:r w:rsidR="003107F7">
              <w:rPr>
                <w:webHidden/>
              </w:rPr>
              <w:tab/>
            </w:r>
            <w:r w:rsidR="003107F7">
              <w:rPr>
                <w:webHidden/>
              </w:rPr>
              <w:fldChar w:fldCharType="begin"/>
            </w:r>
            <w:r w:rsidR="003107F7">
              <w:rPr>
                <w:webHidden/>
              </w:rPr>
              <w:instrText xml:space="preserve"> PAGEREF _Toc179882931 \h </w:instrText>
            </w:r>
            <w:r w:rsidR="003107F7">
              <w:rPr>
                <w:webHidden/>
              </w:rPr>
            </w:r>
            <w:r w:rsidR="003107F7">
              <w:rPr>
                <w:webHidden/>
              </w:rPr>
              <w:fldChar w:fldCharType="separate"/>
            </w:r>
            <w:r w:rsidR="00CA7C17">
              <w:rPr>
                <w:webHidden/>
              </w:rPr>
              <w:t>3</w:t>
            </w:r>
            <w:r w:rsidR="003107F7">
              <w:rPr>
                <w:webHidden/>
              </w:rPr>
              <w:fldChar w:fldCharType="end"/>
            </w:r>
          </w:hyperlink>
        </w:p>
        <w:p w14:paraId="02961CF6" w14:textId="67EA4546"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2" w:history="1">
            <w:r w:rsidR="003107F7" w:rsidRPr="00763DD3">
              <w:rPr>
                <w:rStyle w:val="Hyperlink"/>
              </w:rPr>
              <w:t>Can I attend a conference as part of this award?</w:t>
            </w:r>
            <w:r w:rsidR="003107F7">
              <w:rPr>
                <w:webHidden/>
              </w:rPr>
              <w:tab/>
            </w:r>
            <w:r w:rsidR="003107F7">
              <w:rPr>
                <w:webHidden/>
              </w:rPr>
              <w:fldChar w:fldCharType="begin"/>
            </w:r>
            <w:r w:rsidR="003107F7">
              <w:rPr>
                <w:webHidden/>
              </w:rPr>
              <w:instrText xml:space="preserve"> PAGEREF _Toc179882932 \h </w:instrText>
            </w:r>
            <w:r w:rsidR="003107F7">
              <w:rPr>
                <w:webHidden/>
              </w:rPr>
            </w:r>
            <w:r w:rsidR="003107F7">
              <w:rPr>
                <w:webHidden/>
              </w:rPr>
              <w:fldChar w:fldCharType="separate"/>
            </w:r>
            <w:r w:rsidR="00CA7C17">
              <w:rPr>
                <w:webHidden/>
              </w:rPr>
              <w:t>3</w:t>
            </w:r>
            <w:r w:rsidR="003107F7">
              <w:rPr>
                <w:webHidden/>
              </w:rPr>
              <w:fldChar w:fldCharType="end"/>
            </w:r>
          </w:hyperlink>
        </w:p>
        <w:p w14:paraId="53E1B679" w14:textId="25C8CF17"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3" w:history="1">
            <w:r w:rsidR="003107F7" w:rsidRPr="00763DD3">
              <w:rPr>
                <w:rStyle w:val="Hyperlink"/>
              </w:rPr>
              <w:t>My collaborator and I have plans for several visits during the award, but the exact timing of these will depend on how things develop over the course of the year. Can our plans change?</w:t>
            </w:r>
            <w:r w:rsidR="003107F7">
              <w:rPr>
                <w:webHidden/>
              </w:rPr>
              <w:tab/>
            </w:r>
            <w:r w:rsidR="003107F7">
              <w:rPr>
                <w:webHidden/>
              </w:rPr>
              <w:fldChar w:fldCharType="begin"/>
            </w:r>
            <w:r w:rsidR="003107F7">
              <w:rPr>
                <w:webHidden/>
              </w:rPr>
              <w:instrText xml:space="preserve"> PAGEREF _Toc179882933 \h </w:instrText>
            </w:r>
            <w:r w:rsidR="003107F7">
              <w:rPr>
                <w:webHidden/>
              </w:rPr>
            </w:r>
            <w:r w:rsidR="003107F7">
              <w:rPr>
                <w:webHidden/>
              </w:rPr>
              <w:fldChar w:fldCharType="separate"/>
            </w:r>
            <w:r w:rsidR="00CA7C17">
              <w:rPr>
                <w:webHidden/>
              </w:rPr>
              <w:t>4</w:t>
            </w:r>
            <w:r w:rsidR="003107F7">
              <w:rPr>
                <w:webHidden/>
              </w:rPr>
              <w:fldChar w:fldCharType="end"/>
            </w:r>
          </w:hyperlink>
        </w:p>
        <w:p w14:paraId="15222723" w14:textId="40C05884"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4" w:history="1">
            <w:r w:rsidR="003107F7" w:rsidRPr="00763DD3">
              <w:rPr>
                <w:rStyle w:val="Hyperlink"/>
                <w:rFonts w:eastAsia="Arial"/>
              </w:rPr>
              <w:t>What happens if I cannot complete my award in the 2025-26 academic year due to unforeseen circumstances?</w:t>
            </w:r>
            <w:r w:rsidR="003107F7">
              <w:rPr>
                <w:webHidden/>
              </w:rPr>
              <w:tab/>
            </w:r>
            <w:r w:rsidR="003107F7">
              <w:rPr>
                <w:webHidden/>
              </w:rPr>
              <w:fldChar w:fldCharType="begin"/>
            </w:r>
            <w:r w:rsidR="003107F7">
              <w:rPr>
                <w:webHidden/>
              </w:rPr>
              <w:instrText xml:space="preserve"> PAGEREF _Toc179882934 \h </w:instrText>
            </w:r>
            <w:r w:rsidR="003107F7">
              <w:rPr>
                <w:webHidden/>
              </w:rPr>
            </w:r>
            <w:r w:rsidR="003107F7">
              <w:rPr>
                <w:webHidden/>
              </w:rPr>
              <w:fldChar w:fldCharType="separate"/>
            </w:r>
            <w:r w:rsidR="00CA7C17">
              <w:rPr>
                <w:webHidden/>
              </w:rPr>
              <w:t>4</w:t>
            </w:r>
            <w:r w:rsidR="003107F7">
              <w:rPr>
                <w:webHidden/>
              </w:rPr>
              <w:fldChar w:fldCharType="end"/>
            </w:r>
          </w:hyperlink>
        </w:p>
        <w:p w14:paraId="5A4438C3" w14:textId="2DB0F76C" w:rsidR="003107F7" w:rsidRDefault="002F1999">
          <w:pPr>
            <w:pStyle w:val="TOC1"/>
            <w:rPr>
              <w:rFonts w:asciiTheme="minorHAnsi" w:eastAsiaTheme="minorEastAsia" w:hAnsiTheme="minorHAnsi" w:cstheme="minorBidi"/>
              <w:b w:val="0"/>
              <w:bCs w:val="0"/>
              <w:color w:val="auto"/>
              <w:kern w:val="2"/>
              <w:lang w:eastAsia="en-GB"/>
              <w14:ligatures w14:val="standardContextual"/>
            </w:rPr>
          </w:pPr>
          <w:hyperlink w:anchor="_Toc179882935" w:history="1">
            <w:r w:rsidR="003107F7" w:rsidRPr="00763DD3">
              <w:rPr>
                <w:rStyle w:val="Hyperlink"/>
              </w:rPr>
              <w:t>Costings</w:t>
            </w:r>
            <w:r w:rsidR="003107F7">
              <w:rPr>
                <w:webHidden/>
              </w:rPr>
              <w:tab/>
            </w:r>
            <w:r w:rsidR="003107F7">
              <w:rPr>
                <w:webHidden/>
              </w:rPr>
              <w:fldChar w:fldCharType="begin"/>
            </w:r>
            <w:r w:rsidR="003107F7">
              <w:rPr>
                <w:webHidden/>
              </w:rPr>
              <w:instrText xml:space="preserve"> PAGEREF _Toc179882935 \h </w:instrText>
            </w:r>
            <w:r w:rsidR="003107F7">
              <w:rPr>
                <w:webHidden/>
              </w:rPr>
            </w:r>
            <w:r w:rsidR="003107F7">
              <w:rPr>
                <w:webHidden/>
              </w:rPr>
              <w:fldChar w:fldCharType="separate"/>
            </w:r>
            <w:r w:rsidR="00CA7C17">
              <w:rPr>
                <w:webHidden/>
              </w:rPr>
              <w:t>4</w:t>
            </w:r>
            <w:r w:rsidR="003107F7">
              <w:rPr>
                <w:webHidden/>
              </w:rPr>
              <w:fldChar w:fldCharType="end"/>
            </w:r>
          </w:hyperlink>
        </w:p>
        <w:p w14:paraId="064282E2" w14:textId="6DF721C6"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6" w:history="1">
            <w:r w:rsidR="003107F7" w:rsidRPr="00763DD3">
              <w:rPr>
                <w:rStyle w:val="Hyperlink"/>
              </w:rPr>
              <w:t>I am a UoB member of staff who will be travelling abroad for my project. Are my visa and travel insurance costs eligible?</w:t>
            </w:r>
            <w:r w:rsidR="003107F7">
              <w:rPr>
                <w:webHidden/>
              </w:rPr>
              <w:tab/>
            </w:r>
            <w:r w:rsidR="003107F7">
              <w:rPr>
                <w:webHidden/>
              </w:rPr>
              <w:fldChar w:fldCharType="begin"/>
            </w:r>
            <w:r w:rsidR="003107F7">
              <w:rPr>
                <w:webHidden/>
              </w:rPr>
              <w:instrText xml:space="preserve"> PAGEREF _Toc179882936 \h </w:instrText>
            </w:r>
            <w:r w:rsidR="003107F7">
              <w:rPr>
                <w:webHidden/>
              </w:rPr>
            </w:r>
            <w:r w:rsidR="003107F7">
              <w:rPr>
                <w:webHidden/>
              </w:rPr>
              <w:fldChar w:fldCharType="separate"/>
            </w:r>
            <w:r w:rsidR="00CA7C17">
              <w:rPr>
                <w:webHidden/>
              </w:rPr>
              <w:t>4</w:t>
            </w:r>
            <w:r w:rsidR="003107F7">
              <w:rPr>
                <w:webHidden/>
              </w:rPr>
              <w:fldChar w:fldCharType="end"/>
            </w:r>
          </w:hyperlink>
        </w:p>
        <w:p w14:paraId="40A3DD1C" w14:textId="1DFEE5FF"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7" w:history="1">
            <w:r w:rsidR="003107F7" w:rsidRPr="00763DD3">
              <w:rPr>
                <w:rStyle w:val="Hyperlink"/>
              </w:rPr>
              <w:t>Does this award cover the costs of carrying out research?</w:t>
            </w:r>
            <w:r w:rsidR="003107F7">
              <w:rPr>
                <w:webHidden/>
              </w:rPr>
              <w:tab/>
            </w:r>
            <w:r w:rsidR="003107F7">
              <w:rPr>
                <w:webHidden/>
              </w:rPr>
              <w:fldChar w:fldCharType="begin"/>
            </w:r>
            <w:r w:rsidR="003107F7">
              <w:rPr>
                <w:webHidden/>
              </w:rPr>
              <w:instrText xml:space="preserve"> PAGEREF _Toc179882937 \h </w:instrText>
            </w:r>
            <w:r w:rsidR="003107F7">
              <w:rPr>
                <w:webHidden/>
              </w:rPr>
            </w:r>
            <w:r w:rsidR="003107F7">
              <w:rPr>
                <w:webHidden/>
              </w:rPr>
              <w:fldChar w:fldCharType="separate"/>
            </w:r>
            <w:r w:rsidR="00CA7C17">
              <w:rPr>
                <w:webHidden/>
              </w:rPr>
              <w:t>4</w:t>
            </w:r>
            <w:r w:rsidR="003107F7">
              <w:rPr>
                <w:webHidden/>
              </w:rPr>
              <w:fldChar w:fldCharType="end"/>
            </w:r>
          </w:hyperlink>
        </w:p>
        <w:p w14:paraId="6966602C" w14:textId="7DC2C045"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8" w:history="1">
            <w:r w:rsidR="003107F7" w:rsidRPr="00763DD3">
              <w:rPr>
                <w:rStyle w:val="Hyperlink"/>
              </w:rPr>
              <w:t>As part of my project activity, we will be running a workshop in Ethiopia with local community organisations and small NGOs to provide vital local insights into our project. They would only be able to participate if we pay them for their time, and in Ethiopia it is conventional for participants such as this to receive a per diem. Can I pay them for their time?</w:t>
            </w:r>
            <w:r w:rsidR="003107F7">
              <w:rPr>
                <w:webHidden/>
              </w:rPr>
              <w:tab/>
            </w:r>
            <w:r w:rsidR="003107F7">
              <w:rPr>
                <w:webHidden/>
              </w:rPr>
              <w:fldChar w:fldCharType="begin"/>
            </w:r>
            <w:r w:rsidR="003107F7">
              <w:rPr>
                <w:webHidden/>
              </w:rPr>
              <w:instrText xml:space="preserve"> PAGEREF _Toc179882938 \h </w:instrText>
            </w:r>
            <w:r w:rsidR="003107F7">
              <w:rPr>
                <w:webHidden/>
              </w:rPr>
            </w:r>
            <w:r w:rsidR="003107F7">
              <w:rPr>
                <w:webHidden/>
              </w:rPr>
              <w:fldChar w:fldCharType="separate"/>
            </w:r>
            <w:r w:rsidR="00CA7C17">
              <w:rPr>
                <w:webHidden/>
              </w:rPr>
              <w:t>5</w:t>
            </w:r>
            <w:r w:rsidR="003107F7">
              <w:rPr>
                <w:webHidden/>
              </w:rPr>
              <w:fldChar w:fldCharType="end"/>
            </w:r>
          </w:hyperlink>
        </w:p>
        <w:p w14:paraId="1784727F" w14:textId="0F23CA7F" w:rsidR="003107F7" w:rsidRDefault="002F1999">
          <w:pPr>
            <w:pStyle w:val="TOC2"/>
            <w:rPr>
              <w:rFonts w:asciiTheme="minorHAnsi" w:eastAsiaTheme="minorEastAsia" w:hAnsiTheme="minorHAnsi" w:cstheme="minorBidi"/>
              <w:b w:val="0"/>
              <w:bCs w:val="0"/>
              <w:kern w:val="2"/>
              <w:sz w:val="24"/>
              <w:szCs w:val="24"/>
              <w:lang w:eastAsia="en-GB"/>
              <w14:ligatures w14:val="standardContextual"/>
            </w:rPr>
          </w:pPr>
          <w:hyperlink w:anchor="_Toc179882939" w:history="1">
            <w:r w:rsidR="003107F7" w:rsidRPr="00763DD3">
              <w:rPr>
                <w:rStyle w:val="Hyperlink"/>
              </w:rPr>
              <w:t>As part of my project activity, we will be running a workshop in Bristol with the NHS and Cancer Research UK. Can I pay them to participate in my workshop?</w:t>
            </w:r>
            <w:r w:rsidR="003107F7">
              <w:rPr>
                <w:webHidden/>
              </w:rPr>
              <w:tab/>
            </w:r>
            <w:r w:rsidR="003107F7">
              <w:rPr>
                <w:webHidden/>
              </w:rPr>
              <w:fldChar w:fldCharType="begin"/>
            </w:r>
            <w:r w:rsidR="003107F7">
              <w:rPr>
                <w:webHidden/>
              </w:rPr>
              <w:instrText xml:space="preserve"> PAGEREF _Toc179882939 \h </w:instrText>
            </w:r>
            <w:r w:rsidR="003107F7">
              <w:rPr>
                <w:webHidden/>
              </w:rPr>
            </w:r>
            <w:r w:rsidR="003107F7">
              <w:rPr>
                <w:webHidden/>
              </w:rPr>
              <w:fldChar w:fldCharType="separate"/>
            </w:r>
            <w:r w:rsidR="00CA7C17">
              <w:rPr>
                <w:webHidden/>
              </w:rPr>
              <w:t>5</w:t>
            </w:r>
            <w:r w:rsidR="003107F7">
              <w:rPr>
                <w:webHidden/>
              </w:rPr>
              <w:fldChar w:fldCharType="end"/>
            </w:r>
          </w:hyperlink>
        </w:p>
        <w:p w14:paraId="0FD064A3" w14:textId="4F2924F0" w:rsidR="1B216F1C" w:rsidRDefault="1B216F1C" w:rsidP="1B216F1C">
          <w:pPr>
            <w:pStyle w:val="TOC2"/>
            <w:tabs>
              <w:tab w:val="clear" w:pos="9016"/>
              <w:tab w:val="right" w:leader="dot" w:pos="9015"/>
            </w:tabs>
            <w:rPr>
              <w:rStyle w:val="Hyperlink"/>
            </w:rPr>
          </w:pPr>
          <w:r>
            <w:fldChar w:fldCharType="end"/>
          </w:r>
        </w:p>
      </w:sdtContent>
    </w:sdt>
    <w:p w14:paraId="0349E493" w14:textId="56E35D7C" w:rsidR="00AB7E90" w:rsidRPr="00AB7E90" w:rsidRDefault="00AB7E90"/>
    <w:p w14:paraId="4252D287" w14:textId="77777777" w:rsidR="000D10F0" w:rsidRDefault="000D10F0" w:rsidP="00AB7E90">
      <w:pPr>
        <w:pStyle w:val="Heading1"/>
        <w:sectPr w:rsidR="000D10F0">
          <w:headerReference w:type="default" r:id="rId11"/>
          <w:footerReference w:type="default" r:id="rId12"/>
          <w:pgSz w:w="11906" w:h="16838"/>
          <w:pgMar w:top="1440" w:right="1440" w:bottom="1440" w:left="1440" w:header="708" w:footer="708" w:gutter="0"/>
          <w:cols w:space="708"/>
          <w:docGrid w:linePitch="360"/>
        </w:sectPr>
      </w:pPr>
    </w:p>
    <w:p w14:paraId="6C7F1938" w14:textId="30F14EBC" w:rsidR="00AB7E90" w:rsidRDefault="00AB7E90" w:rsidP="00AB7E90">
      <w:pPr>
        <w:pStyle w:val="Heading1"/>
      </w:pPr>
      <w:bookmarkStart w:id="0" w:name="_Toc179882922"/>
      <w:r>
        <w:lastRenderedPageBreak/>
        <w:t>Applicant eligibility</w:t>
      </w:r>
      <w:bookmarkEnd w:id="0"/>
    </w:p>
    <w:p w14:paraId="6A9187A7" w14:textId="77777777" w:rsidR="00AB7E90" w:rsidRDefault="00AB7E90" w:rsidP="00AB7E90"/>
    <w:p w14:paraId="0010A7A4" w14:textId="7671C11F" w:rsidR="00A768B6" w:rsidRDefault="00A768B6" w:rsidP="009C742F">
      <w:pPr>
        <w:pStyle w:val="Heading2"/>
      </w:pPr>
      <w:bookmarkStart w:id="1" w:name="_Toc179882923"/>
      <w:r>
        <w:t xml:space="preserve">I would like to apply but my </w:t>
      </w:r>
      <w:r w:rsidR="009C742F">
        <w:t xml:space="preserve">current </w:t>
      </w:r>
      <w:r>
        <w:t>contract</w:t>
      </w:r>
      <w:r w:rsidR="009C742F">
        <w:t xml:space="preserve"> at the University of Bristol</w:t>
      </w:r>
      <w:r>
        <w:t xml:space="preserve"> ends in March 202</w:t>
      </w:r>
      <w:r w:rsidR="009C742F">
        <w:t>6</w:t>
      </w:r>
      <w:r>
        <w:t>. Can I still apply?</w:t>
      </w:r>
      <w:bookmarkEnd w:id="1"/>
    </w:p>
    <w:p w14:paraId="66F03159" w14:textId="0091DCA0" w:rsidR="00A768B6" w:rsidRPr="00AF42F4" w:rsidRDefault="009C742F" w:rsidP="00AB7E90">
      <w:r>
        <w:t xml:space="preserve">No, all award holders must be contracted members of staff for the entire 2025-26 academic </w:t>
      </w:r>
      <w:r w:rsidRPr="00AF42F4">
        <w:t xml:space="preserve">year </w:t>
      </w:r>
      <w:r w:rsidR="00284801" w:rsidRPr="00AF42F4">
        <w:t>(i.e. up to and including 31 July 2026).</w:t>
      </w:r>
    </w:p>
    <w:p w14:paraId="260BAB3E" w14:textId="77777777" w:rsidR="00AB7E90" w:rsidRPr="00AF42F4" w:rsidRDefault="00AB7E90" w:rsidP="00AB7E90"/>
    <w:p w14:paraId="4790B5E3" w14:textId="09869B5C" w:rsidR="00AB7E90" w:rsidRPr="00AB7E90" w:rsidRDefault="00AB7E90" w:rsidP="00AB7E90">
      <w:pPr>
        <w:pStyle w:val="Heading2"/>
      </w:pPr>
      <w:bookmarkStart w:id="2" w:name="_Toc179882924"/>
      <w:r w:rsidRPr="00AF42F4">
        <w:t>I am interested in applying as an International Co</w:t>
      </w:r>
      <w:r w:rsidR="00564DE6">
        <w:t>llaborator</w:t>
      </w:r>
      <w:r w:rsidRPr="00AF42F4">
        <w:t xml:space="preserve">, but I am from </w:t>
      </w:r>
      <w:r w:rsidR="00656790" w:rsidRPr="00AF42F4">
        <w:t>a non-academic organisation</w:t>
      </w:r>
      <w:r w:rsidRPr="00AF42F4">
        <w:t>, can I apply?</w:t>
      </w:r>
      <w:bookmarkEnd w:id="2"/>
    </w:p>
    <w:p w14:paraId="2AFF63F2" w14:textId="58804118" w:rsidR="00164E9C" w:rsidRPr="00315DE1" w:rsidRDefault="003E41D2" w:rsidP="005C1BAC">
      <w:r>
        <w:t xml:space="preserve">All applicants to this scheme must be </w:t>
      </w:r>
      <w:r w:rsidR="00903D40">
        <w:t>from a recognised research organisation, and non-academics are therefore not eligible to apply</w:t>
      </w:r>
      <w:r w:rsidR="003E40D0">
        <w:t xml:space="preserve"> for a Benjamin Meaker Annual Award</w:t>
      </w:r>
      <w:r w:rsidR="00903D40">
        <w:t>. If you are a non-academic</w:t>
      </w:r>
      <w:r w:rsidR="005F7E75">
        <w:t xml:space="preserve"> researcher</w:t>
      </w:r>
      <w:r w:rsidR="00AF42F4">
        <w:t xml:space="preserve"> interested in collaborating with UoB academic researchers and you are</w:t>
      </w:r>
      <w:r w:rsidR="00903D40">
        <w:t xml:space="preserve"> </w:t>
      </w:r>
      <w:r w:rsidR="00164E9C">
        <w:t xml:space="preserve">from an </w:t>
      </w:r>
      <w:r w:rsidR="00F70471">
        <w:t xml:space="preserve">organisation </w:t>
      </w:r>
      <w:r w:rsidR="00164E9C">
        <w:t xml:space="preserve">which has the </w:t>
      </w:r>
      <w:r w:rsidR="005C1BAC">
        <w:t xml:space="preserve">in-house capacity in terms of staff and infrastructure to support </w:t>
      </w:r>
      <w:r w:rsidR="00164E9C">
        <w:t>a</w:t>
      </w:r>
      <w:r w:rsidR="005C1BAC">
        <w:t xml:space="preserve"> research programme and </w:t>
      </w:r>
      <w:r w:rsidR="00164E9C">
        <w:t>its outputs</w:t>
      </w:r>
      <w:r w:rsidR="00315DE1">
        <w:t xml:space="preserve">, we recommend you take a look at our </w:t>
      </w:r>
      <w:hyperlink r:id="rId13">
        <w:r w:rsidR="00315DE1" w:rsidRPr="588A8BD5">
          <w:rPr>
            <w:rStyle w:val="Hyperlink"/>
          </w:rPr>
          <w:t>Research Development International Collaboration Awards</w:t>
        </w:r>
      </w:hyperlink>
      <w:r w:rsidR="00315DE1">
        <w:t xml:space="preserve"> instead.</w:t>
      </w:r>
    </w:p>
    <w:p w14:paraId="7C8D7A07" w14:textId="77777777" w:rsidR="00F70471" w:rsidRDefault="00F70471" w:rsidP="00AB7E90"/>
    <w:p w14:paraId="30CE0F97" w14:textId="5B79E2EB" w:rsidR="00D82F05" w:rsidRDefault="00D82F05" w:rsidP="00FD1824">
      <w:pPr>
        <w:pStyle w:val="Heading2"/>
      </w:pPr>
      <w:bookmarkStart w:id="3" w:name="_Toc179882925"/>
      <w:r>
        <w:t>If my</w:t>
      </w:r>
      <w:r w:rsidR="00637FA9">
        <w:t xml:space="preserve"> International Academic</w:t>
      </w:r>
      <w:r>
        <w:t xml:space="preserve"> </w:t>
      </w:r>
      <w:r w:rsidR="00637FA9">
        <w:t>C</w:t>
      </w:r>
      <w:r w:rsidR="002C0781">
        <w:t>ollaborator</w:t>
      </w:r>
      <w:r>
        <w:t xml:space="preserve"> moves to a different university </w:t>
      </w:r>
      <w:proofErr w:type="gramStart"/>
      <w:r>
        <w:t>during the course of</w:t>
      </w:r>
      <w:proofErr w:type="gramEnd"/>
      <w:r>
        <w:t xml:space="preserve"> the award, can the award </w:t>
      </w:r>
      <w:r w:rsidR="00FD1824">
        <w:t>continue?</w:t>
      </w:r>
      <w:bookmarkEnd w:id="3"/>
    </w:p>
    <w:p w14:paraId="517C0FF3" w14:textId="68863A96" w:rsidR="00D82F05" w:rsidRDefault="00E83D38" w:rsidP="00AB7E90">
      <w:r>
        <w:t xml:space="preserve">Yes, potentially; however, any changes such as this need to be discussed and signed off by the RDI team. Please therefore contact us as soon as possible </w:t>
      </w:r>
      <w:r w:rsidR="008779C1">
        <w:t xml:space="preserve">to discuss your </w:t>
      </w:r>
      <w:proofErr w:type="gramStart"/>
      <w:r w:rsidR="008779C1">
        <w:t>particular situation</w:t>
      </w:r>
      <w:proofErr w:type="gramEnd"/>
      <w:r w:rsidR="008779C1">
        <w:t xml:space="preserve">, and the potential implications </w:t>
      </w:r>
      <w:r w:rsidR="00387DEE">
        <w:t>for</w:t>
      </w:r>
      <w:r w:rsidR="008779C1">
        <w:t xml:space="preserve"> the project. Please note that such changes would only be possible where the </w:t>
      </w:r>
      <w:r w:rsidR="006D5083">
        <w:t xml:space="preserve">collaborator’s </w:t>
      </w:r>
      <w:r w:rsidR="008779C1">
        <w:t xml:space="preserve">new employer is an international </w:t>
      </w:r>
      <w:r w:rsidR="006D5083">
        <w:t xml:space="preserve">research </w:t>
      </w:r>
      <w:r w:rsidR="008779C1">
        <w:t>organisation which would have been eligible for our scheme in the first place, and where the total project costs do not exceed the amount originally awarded.</w:t>
      </w:r>
    </w:p>
    <w:p w14:paraId="3FC54347" w14:textId="77777777" w:rsidR="00FE00AF" w:rsidRDefault="00FE00AF" w:rsidP="00AB7E90"/>
    <w:p w14:paraId="739FB3B5" w14:textId="10AB5252" w:rsidR="009E0266" w:rsidRPr="00FF6E10" w:rsidRDefault="009E0266" w:rsidP="009E0266">
      <w:pPr>
        <w:pStyle w:val="Heading2"/>
      </w:pPr>
      <w:bookmarkStart w:id="4" w:name="_Ref179196034"/>
      <w:bookmarkStart w:id="5" w:name="_Toc179882926"/>
      <w:r>
        <w:t xml:space="preserve">The scheme actively encourages ECR involvement in the project. What kind of </w:t>
      </w:r>
      <w:r w:rsidR="005F7369">
        <w:t xml:space="preserve">ECR </w:t>
      </w:r>
      <w:r>
        <w:t>involvement would you expect to see?</w:t>
      </w:r>
      <w:bookmarkEnd w:id="4"/>
      <w:bookmarkEnd w:id="5"/>
    </w:p>
    <w:p w14:paraId="7B7A6B66" w14:textId="7B3BAA53" w:rsidR="009E0266" w:rsidRDefault="708A1255" w:rsidP="00F773FB">
      <w:r w:rsidRPr="00FF6E10">
        <w:t xml:space="preserve">The purpose of encouraging Early Career Researcher (ECR) involvement is to </w:t>
      </w:r>
      <w:r w:rsidR="00B432DD">
        <w:t xml:space="preserve">support capacity development and </w:t>
      </w:r>
      <w:r w:rsidRPr="00FF6E10">
        <w:t xml:space="preserve">prepare ECRs to develop and manage their own externally funded research applications in the future. </w:t>
      </w:r>
      <w:r w:rsidR="00E178A3" w:rsidRPr="00FF6E10">
        <w:t>ECR</w:t>
      </w:r>
      <w:r w:rsidRPr="00FF6E10">
        <w:t xml:space="preserve"> engagement at all stages of the project is </w:t>
      </w:r>
      <w:r w:rsidR="00E178A3">
        <w:t xml:space="preserve">therefore </w:t>
      </w:r>
      <w:r w:rsidRPr="00FF6E10">
        <w:t xml:space="preserve">encouraged, including helping to develop the research concept and application as well as embedding them and their research into the project. Among other things this might include active engagement with partners, literature reviews, impact assessment, </w:t>
      </w:r>
      <w:r w:rsidR="00E178A3">
        <w:t xml:space="preserve">and/or </w:t>
      </w:r>
      <w:r w:rsidRPr="00FF6E10">
        <w:t xml:space="preserve">policy or paper development. While ECRs can benefit from being involved in </w:t>
      </w:r>
      <w:r w:rsidR="00B76BCC" w:rsidRPr="00FF6E10">
        <w:t xml:space="preserve">activities such as </w:t>
      </w:r>
      <w:r w:rsidRPr="00FF6E10">
        <w:t xml:space="preserve">facilitating workshops, </w:t>
      </w:r>
      <w:r w:rsidR="006E6E21" w:rsidRPr="00FF6E10">
        <w:t xml:space="preserve">we would not expect projects to simply use an ECR in an administrative capacity such as </w:t>
      </w:r>
      <w:r w:rsidRPr="00FF6E10">
        <w:t>planning travel and</w:t>
      </w:r>
      <w:r w:rsidR="006E6E21" w:rsidRPr="00FF6E10">
        <w:t>/or</w:t>
      </w:r>
      <w:r w:rsidRPr="00FF6E10">
        <w:t xml:space="preserve"> the day-to-day administration of running a project</w:t>
      </w:r>
      <w:r w:rsidR="00E178A3">
        <w:t>.</w:t>
      </w:r>
      <w:r w:rsidR="00D800ED">
        <w:t xml:space="preserve"> Please also refer to the FAQ on employing a Research Associate in the project </w:t>
      </w:r>
      <w:r w:rsidR="00D800ED" w:rsidRPr="00D800ED">
        <w:rPr>
          <w:color w:val="3333FF"/>
          <w:u w:val="single"/>
        </w:rPr>
        <w:fldChar w:fldCharType="begin"/>
      </w:r>
      <w:r w:rsidR="00D800ED" w:rsidRPr="00D800ED">
        <w:rPr>
          <w:color w:val="3333FF"/>
          <w:u w:val="single"/>
        </w:rPr>
        <w:instrText xml:space="preserve"> REF _Ref179196088 \p \h </w:instrText>
      </w:r>
      <w:r w:rsidR="00F773FB">
        <w:rPr>
          <w:color w:val="3333FF"/>
          <w:u w:val="single"/>
        </w:rPr>
        <w:instrText xml:space="preserve"> \* MERGEFORMAT </w:instrText>
      </w:r>
      <w:r w:rsidR="00D800ED" w:rsidRPr="00D800ED">
        <w:rPr>
          <w:color w:val="3333FF"/>
          <w:u w:val="single"/>
        </w:rPr>
      </w:r>
      <w:r w:rsidR="00D800ED" w:rsidRPr="00D800ED">
        <w:rPr>
          <w:color w:val="3333FF"/>
          <w:u w:val="single"/>
        </w:rPr>
        <w:fldChar w:fldCharType="separate"/>
      </w:r>
      <w:r w:rsidR="00D800ED" w:rsidRPr="00D800ED">
        <w:rPr>
          <w:color w:val="3333FF"/>
          <w:u w:val="single"/>
        </w:rPr>
        <w:t>below</w:t>
      </w:r>
      <w:r w:rsidR="00D800ED" w:rsidRPr="00D800ED">
        <w:rPr>
          <w:color w:val="3333FF"/>
          <w:u w:val="single"/>
        </w:rPr>
        <w:fldChar w:fldCharType="end"/>
      </w:r>
      <w:r w:rsidR="00D800ED">
        <w:t>.</w:t>
      </w:r>
    </w:p>
    <w:p w14:paraId="50129C6E" w14:textId="77777777" w:rsidR="00F773FB" w:rsidRPr="00D800ED" w:rsidRDefault="00F773FB" w:rsidP="00F773FB"/>
    <w:p w14:paraId="35796744" w14:textId="77777777" w:rsidR="00F773FB" w:rsidRDefault="00F773FB" w:rsidP="00F773FB">
      <w:pPr>
        <w:pStyle w:val="Heading2"/>
      </w:pPr>
      <w:bookmarkStart w:id="6" w:name="_Ref179196088"/>
      <w:bookmarkStart w:id="7" w:name="_Toc179882927"/>
      <w:r>
        <w:t>Can I employ a Research Associate to support my activity?</w:t>
      </w:r>
      <w:bookmarkEnd w:id="6"/>
      <w:bookmarkEnd w:id="7"/>
    </w:p>
    <w:p w14:paraId="0D7B6FC7" w14:textId="77777777" w:rsidR="00F773FB" w:rsidRPr="00BB0B5F" w:rsidRDefault="00F773FB" w:rsidP="00F773FB">
      <w:pPr>
        <w:rPr>
          <w:color w:val="000000" w:themeColor="text1"/>
        </w:rPr>
      </w:pPr>
      <w:r w:rsidRPr="00BB0B5F">
        <w:rPr>
          <w:color w:val="000000" w:themeColor="text1"/>
        </w:rPr>
        <w:t>Potentially, yes, but it depends on the nature of the work. Some activities, such as full-day workshops, require dedicated support for logistical arrangements such as booking the venue, arranging catering, coordinating attendees, etc.. We would normally expect this support to be at an administrative level</w:t>
      </w:r>
      <w:r>
        <w:rPr>
          <w:color w:val="000000" w:themeColor="text1"/>
        </w:rPr>
        <w:t xml:space="preserve">, as outlined </w:t>
      </w:r>
      <w:r w:rsidRPr="00B750BA">
        <w:rPr>
          <w:color w:val="3333FF"/>
          <w:u w:val="single"/>
        </w:rPr>
        <w:fldChar w:fldCharType="begin"/>
      </w:r>
      <w:r w:rsidRPr="00B750BA">
        <w:rPr>
          <w:color w:val="3333FF"/>
          <w:u w:val="single"/>
        </w:rPr>
        <w:instrText xml:space="preserve"> REF _Ref179196034 \p \h </w:instrText>
      </w:r>
      <w:r>
        <w:rPr>
          <w:color w:val="3333FF"/>
          <w:u w:val="single"/>
        </w:rPr>
        <w:instrText xml:space="preserve"> \* MERGEFORMAT </w:instrText>
      </w:r>
      <w:r w:rsidRPr="00B750BA">
        <w:rPr>
          <w:color w:val="3333FF"/>
          <w:u w:val="single"/>
        </w:rPr>
      </w:r>
      <w:r w:rsidRPr="00B750BA">
        <w:rPr>
          <w:color w:val="3333FF"/>
          <w:u w:val="single"/>
        </w:rPr>
        <w:fldChar w:fldCharType="separate"/>
      </w:r>
      <w:r w:rsidRPr="00B750BA">
        <w:rPr>
          <w:color w:val="3333FF"/>
          <w:u w:val="single"/>
        </w:rPr>
        <w:t>above</w:t>
      </w:r>
      <w:r w:rsidRPr="00B750BA">
        <w:rPr>
          <w:color w:val="3333FF"/>
          <w:u w:val="single"/>
        </w:rPr>
        <w:fldChar w:fldCharType="end"/>
      </w:r>
      <w:r w:rsidRPr="00BB0B5F">
        <w:rPr>
          <w:color w:val="000000" w:themeColor="text1"/>
        </w:rPr>
        <w:t xml:space="preserve">; however, we recognise that sometimes subject-specific expertise can be beneficial to activity planning. For example, someone with understanding of the subject area who </w:t>
      </w:r>
      <w:proofErr w:type="gramStart"/>
      <w:r w:rsidRPr="00BB0B5F">
        <w:rPr>
          <w:color w:val="000000" w:themeColor="text1"/>
        </w:rPr>
        <w:t>is able to</w:t>
      </w:r>
      <w:proofErr w:type="gramEnd"/>
      <w:r w:rsidRPr="00BB0B5F">
        <w:rPr>
          <w:color w:val="000000" w:themeColor="text1"/>
        </w:rPr>
        <w:t xml:space="preserve"> help identify suitable collaborators, design a suitable programme of activities and set an agenda, and provide suitable questions and topics to workshop in order to serve the research development </w:t>
      </w:r>
      <w:r w:rsidRPr="00BB0B5F">
        <w:rPr>
          <w:color w:val="000000" w:themeColor="text1"/>
        </w:rPr>
        <w:lastRenderedPageBreak/>
        <w:t>ambitions. This scheme does not, however, support research activity itself, nor buy-out of academic staff time for the purpose of bid or publication writing.</w:t>
      </w:r>
    </w:p>
    <w:p w14:paraId="0CA12ECF" w14:textId="0310DA1B" w:rsidR="009E0266" w:rsidRDefault="009E0266" w:rsidP="00AB7E90"/>
    <w:p w14:paraId="43A4B6E7" w14:textId="419973A8" w:rsidR="00AB7E90" w:rsidRDefault="00AB7E90" w:rsidP="00AB7E90">
      <w:pPr>
        <w:pStyle w:val="Heading1"/>
      </w:pPr>
      <w:bookmarkStart w:id="8" w:name="_Toc179882928"/>
      <w:r>
        <w:t>Project activity</w:t>
      </w:r>
      <w:bookmarkEnd w:id="8"/>
    </w:p>
    <w:p w14:paraId="54757987" w14:textId="77777777" w:rsidR="00AB7E90" w:rsidRDefault="00AB7E90" w:rsidP="00AB7E90"/>
    <w:p w14:paraId="2D12B360" w14:textId="69164A05" w:rsidR="00F4065E" w:rsidRDefault="00F4065E" w:rsidP="00F4065E">
      <w:pPr>
        <w:pStyle w:val="Heading2"/>
      </w:pPr>
      <w:bookmarkStart w:id="9" w:name="_Toc179882929"/>
      <w:r w:rsidRPr="005C75D4">
        <w:t xml:space="preserve">Is this scheme the same as the </w:t>
      </w:r>
      <w:r w:rsidR="002068A3" w:rsidRPr="005C75D4">
        <w:t>Bristol Benjamin Meaker Distinguished Visiting Professorships</w:t>
      </w:r>
      <w:r w:rsidRPr="005C75D4">
        <w:t>?</w:t>
      </w:r>
      <w:bookmarkEnd w:id="9"/>
    </w:p>
    <w:p w14:paraId="7871B1FB" w14:textId="31149C46" w:rsidR="00F4065E" w:rsidRPr="005C75D4" w:rsidRDefault="00561DD0" w:rsidP="00AB7E90">
      <w:r>
        <w:t>No, but there are similarities.</w:t>
      </w:r>
      <w:r w:rsidR="006D5083">
        <w:t xml:space="preserve"> </w:t>
      </w:r>
      <w:r w:rsidR="00F937E6">
        <w:t>The former Bristol Benjamin Meaker Distinguished Visiting Professorships scheme was for visits to Bristol of 1-3months, whereas the new Benjamin Meaker Annual Awards are year-long awards allowing for multiple visits in either direction. This is therefore a more substantial award</w:t>
      </w:r>
      <w:r w:rsidR="0066174C">
        <w:t>, and accordingly the expectatio</w:t>
      </w:r>
      <w:r w:rsidR="0066174C" w:rsidRPr="0066174C">
        <w:t xml:space="preserve">ns for outcomes and outputs are also higher. </w:t>
      </w:r>
      <w:r w:rsidR="002C41EA">
        <w:t xml:space="preserve">Both schemes, however, are framed around </w:t>
      </w:r>
      <w:r w:rsidR="009C746C">
        <w:t xml:space="preserve">collaboration </w:t>
      </w:r>
      <w:r w:rsidR="00E30042">
        <w:t>between international academics and the UoB community, and the pursuit of world-leading, curiosity-driven research.</w:t>
      </w:r>
      <w:r w:rsidR="005C75D4">
        <w:t xml:space="preserve"> </w:t>
      </w:r>
      <w:r w:rsidR="00D72592" w:rsidRPr="0066174C">
        <w:t xml:space="preserve">Please therefore ensure you fully familiarise yourself with the guidance document for this scheme </w:t>
      </w:r>
      <w:r w:rsidR="00A60C2E" w:rsidRPr="0066174C">
        <w:t>be</w:t>
      </w:r>
      <w:r w:rsidR="00D72592" w:rsidRPr="0066174C">
        <w:t>for</w:t>
      </w:r>
      <w:r w:rsidR="00A60C2E" w:rsidRPr="0066174C">
        <w:t>e</w:t>
      </w:r>
      <w:r w:rsidR="00D72592" w:rsidRPr="0066174C">
        <w:t xml:space="preserve"> commencing your application.</w:t>
      </w:r>
    </w:p>
    <w:p w14:paraId="3A0B7929" w14:textId="77777777" w:rsidR="00F4065E" w:rsidRDefault="00F4065E" w:rsidP="00AB7E90"/>
    <w:p w14:paraId="6B1B6D1E" w14:textId="42C37DB9" w:rsidR="00AB7E90" w:rsidRDefault="00AB7E90" w:rsidP="00AB7E90">
      <w:pPr>
        <w:pStyle w:val="Heading2"/>
      </w:pPr>
      <w:bookmarkStart w:id="10" w:name="_Toc179882930"/>
      <w:r>
        <w:t>Can I hold a workshop in a third location (i.e. neither in Bristol nor my collaborator’s home city)?</w:t>
      </w:r>
      <w:bookmarkEnd w:id="10"/>
    </w:p>
    <w:p w14:paraId="3E05A392" w14:textId="5707E90A" w:rsidR="00296C41" w:rsidRPr="00732A6D" w:rsidRDefault="00296C41" w:rsidP="00AB7E90">
      <w:pPr>
        <w:rPr>
          <w:color w:val="000000" w:themeColor="text1"/>
        </w:rPr>
      </w:pPr>
      <w:r w:rsidRPr="00732A6D">
        <w:rPr>
          <w:color w:val="000000" w:themeColor="text1"/>
        </w:rPr>
        <w:t>Yes, where this is fully justified</w:t>
      </w:r>
      <w:r w:rsidR="00EE571E" w:rsidRPr="00732A6D">
        <w:rPr>
          <w:color w:val="000000" w:themeColor="text1"/>
        </w:rPr>
        <w:t xml:space="preserve"> and represents value for money</w:t>
      </w:r>
      <w:r w:rsidRPr="00732A6D">
        <w:rPr>
          <w:color w:val="000000" w:themeColor="text1"/>
        </w:rPr>
        <w:t xml:space="preserve">. For example, </w:t>
      </w:r>
      <w:r w:rsidR="00EE571E" w:rsidRPr="00732A6D">
        <w:rPr>
          <w:color w:val="000000" w:themeColor="text1"/>
        </w:rPr>
        <w:t xml:space="preserve">where the activity involves multiple collaborators from across a particular region it </w:t>
      </w:r>
      <w:r w:rsidR="0010009F" w:rsidRPr="00732A6D">
        <w:rPr>
          <w:color w:val="000000" w:themeColor="text1"/>
        </w:rPr>
        <w:t>may</w:t>
      </w:r>
      <w:r w:rsidR="00EE571E" w:rsidRPr="00732A6D">
        <w:rPr>
          <w:color w:val="000000" w:themeColor="text1"/>
        </w:rPr>
        <w:t xml:space="preserve"> be more practical to identify a </w:t>
      </w:r>
      <w:r w:rsidR="000643DA" w:rsidRPr="00732A6D">
        <w:rPr>
          <w:color w:val="000000" w:themeColor="text1"/>
        </w:rPr>
        <w:t xml:space="preserve">third location which acts as a </w:t>
      </w:r>
      <w:r w:rsidR="00EE571E" w:rsidRPr="00732A6D">
        <w:rPr>
          <w:color w:val="000000" w:themeColor="text1"/>
        </w:rPr>
        <w:t>central hub</w:t>
      </w:r>
      <w:r w:rsidR="000643DA" w:rsidRPr="00732A6D">
        <w:rPr>
          <w:color w:val="000000" w:themeColor="text1"/>
        </w:rPr>
        <w:t xml:space="preserve"> for all collaborators</w:t>
      </w:r>
      <w:r w:rsidR="00D63169" w:rsidRPr="00732A6D">
        <w:rPr>
          <w:color w:val="000000" w:themeColor="text1"/>
        </w:rPr>
        <w:t>, reducing travel time and costs</w:t>
      </w:r>
      <w:r w:rsidR="0010009F" w:rsidRPr="00732A6D">
        <w:rPr>
          <w:color w:val="000000" w:themeColor="text1"/>
        </w:rPr>
        <w:t xml:space="preserve">. </w:t>
      </w:r>
    </w:p>
    <w:p w14:paraId="6385F6E0" w14:textId="77777777" w:rsidR="00AB7E90" w:rsidRDefault="00AB7E90" w:rsidP="00AB7E90"/>
    <w:p w14:paraId="14718F77" w14:textId="64282861" w:rsidR="004A0661" w:rsidRDefault="004A0661" w:rsidP="004A0661">
      <w:pPr>
        <w:pStyle w:val="Heading2"/>
      </w:pPr>
      <w:bookmarkStart w:id="11" w:name="_Toc179882931"/>
      <w:r w:rsidRPr="00FC036A">
        <w:t>How many visits back and forth can my collaborator and I make during the year-long award?</w:t>
      </w:r>
      <w:bookmarkEnd w:id="11"/>
    </w:p>
    <w:p w14:paraId="4DBA1C91" w14:textId="130C5851" w:rsidR="00B5569B" w:rsidRDefault="00F16C45" w:rsidP="00AB7E90">
      <w:r>
        <w:t xml:space="preserve">The frequency and duration of visits will be determined by what best serves the project; however, considerations of value for money must be factored in at all stages. </w:t>
      </w:r>
      <w:r w:rsidR="004064D3">
        <w:t xml:space="preserve">We require at least one extended visit to Bristol by the International Academic Collaborator (minimum one month) </w:t>
      </w:r>
      <w:proofErr w:type="gramStart"/>
      <w:r w:rsidR="004064D3">
        <w:t>during the course of</w:t>
      </w:r>
      <w:proofErr w:type="gramEnd"/>
      <w:r w:rsidR="004064D3">
        <w:t xml:space="preserve"> the year-long award, and would usually expect to </w:t>
      </w:r>
      <w:r w:rsidR="003A63C6">
        <w:t xml:space="preserve">also </w:t>
      </w:r>
      <w:r w:rsidR="004064D3">
        <w:t>see at least one visit to the partner institution b</w:t>
      </w:r>
      <w:r w:rsidR="00256D25">
        <w:t xml:space="preserve">y the UoB </w:t>
      </w:r>
      <w:r w:rsidR="00865AA8">
        <w:t>a</w:t>
      </w:r>
      <w:r w:rsidR="00256D25">
        <w:t xml:space="preserve">cademic(s). </w:t>
      </w:r>
      <w:r w:rsidR="00566AB8">
        <w:t xml:space="preserve">This could either be by the UoB Academic Host and/or </w:t>
      </w:r>
      <w:r w:rsidR="00FC036A">
        <w:t xml:space="preserve">the affiliated ECR. </w:t>
      </w:r>
      <w:r w:rsidR="00256D25">
        <w:t>If the level of travel in an application is not fully justified and/or deemed excessive, some of these travel costs may be removed</w:t>
      </w:r>
      <w:r w:rsidR="00AA6825">
        <w:t xml:space="preserve"> and/or applicants may be asked to reconsider their plans</w:t>
      </w:r>
      <w:r w:rsidR="00256D25">
        <w:t xml:space="preserve"> </w:t>
      </w:r>
      <w:r w:rsidR="000C5A9B">
        <w:t xml:space="preserve">if </w:t>
      </w:r>
      <w:r w:rsidR="00AA6825">
        <w:t xml:space="preserve">the application is </w:t>
      </w:r>
      <w:r w:rsidR="000C5A9B">
        <w:t xml:space="preserve">successful. </w:t>
      </w:r>
      <w:r w:rsidR="00762012">
        <w:t xml:space="preserve">For all </w:t>
      </w:r>
      <w:r w:rsidR="00AA6825">
        <w:t>awards</w:t>
      </w:r>
      <w:r w:rsidR="00762012">
        <w:t xml:space="preserve">, we would expect </w:t>
      </w:r>
      <w:r w:rsidR="006475D2">
        <w:t xml:space="preserve">UoB </w:t>
      </w:r>
      <w:r w:rsidR="003628F9">
        <w:t xml:space="preserve">Academic </w:t>
      </w:r>
      <w:r w:rsidR="00E05B1A">
        <w:t>Hosts</w:t>
      </w:r>
      <w:r w:rsidR="006475D2">
        <w:t xml:space="preserve"> and International </w:t>
      </w:r>
      <w:r w:rsidR="00E05B1A">
        <w:t>Academic Collaborators</w:t>
      </w:r>
      <w:r w:rsidR="006475D2">
        <w:t xml:space="preserve"> to work together</w:t>
      </w:r>
      <w:r w:rsidR="002D2D51">
        <w:t xml:space="preserve"> </w:t>
      </w:r>
      <w:r w:rsidR="00E05B1A">
        <w:t xml:space="preserve">remotely throughout the </w:t>
      </w:r>
      <w:r>
        <w:t xml:space="preserve">full </w:t>
      </w:r>
      <w:r w:rsidR="00E05B1A">
        <w:t xml:space="preserve">year, </w:t>
      </w:r>
      <w:r w:rsidR="002D2D51">
        <w:t>and we would also expect all awards to</w:t>
      </w:r>
      <w:r w:rsidR="00813163">
        <w:t xml:space="preserve"> have a longer-term legacy and continued engagement and development between the collaborators</w:t>
      </w:r>
      <w:r w:rsidR="7B2E36B3">
        <w:t xml:space="preserve"> beyond the end date</w:t>
      </w:r>
      <w:r w:rsidR="00813163">
        <w:t>.</w:t>
      </w:r>
    </w:p>
    <w:p w14:paraId="25E9BC0F" w14:textId="77777777" w:rsidR="00B16933" w:rsidRDefault="00B16933" w:rsidP="00AB7E90"/>
    <w:p w14:paraId="453BCC35" w14:textId="1580FC80" w:rsidR="00B16933" w:rsidRDefault="00B16933" w:rsidP="00B16933">
      <w:pPr>
        <w:pStyle w:val="Heading2"/>
      </w:pPr>
      <w:bookmarkStart w:id="12" w:name="_Toc179882932"/>
      <w:r>
        <w:t>Can I attend a conference as part of this award?</w:t>
      </w:r>
      <w:bookmarkEnd w:id="12"/>
    </w:p>
    <w:p w14:paraId="52ACB3EA" w14:textId="691555D5" w:rsidR="00B16933" w:rsidRPr="00FC036A" w:rsidRDefault="00B16933">
      <w:r>
        <w:t xml:space="preserve">Travel for the specific purpose of conference attendance is not permitted, even if it involves both partners. However, it is permissible to attend a conference as part of a trip where the primary reason for travel is progression of </w:t>
      </w:r>
      <w:r w:rsidR="003154C3">
        <w:t xml:space="preserve">the </w:t>
      </w:r>
      <w:r>
        <w:t>collaborative activity.</w:t>
      </w:r>
      <w:r w:rsidR="00FC41A2">
        <w:t xml:space="preserve"> Conference fees are not considered an eligible cost under any circumstances</w:t>
      </w:r>
      <w:r w:rsidR="00EB0F59">
        <w:t>, nor are</w:t>
      </w:r>
      <w:r w:rsidR="00397CD2">
        <w:t xml:space="preserve"> additional</w:t>
      </w:r>
      <w:r w:rsidR="00EB0F59">
        <w:t xml:space="preserve"> travel or accommodation costs if the location of the conference is different to the location of the collaboration (i.e. </w:t>
      </w:r>
      <w:r w:rsidR="00EB648D">
        <w:t>neither</w:t>
      </w:r>
      <w:r w:rsidR="00EB0F59">
        <w:t xml:space="preserve"> in Bristol</w:t>
      </w:r>
      <w:r w:rsidR="004A2BF0">
        <w:t>,</w:t>
      </w:r>
      <w:r w:rsidR="00EB0F59">
        <w:t xml:space="preserve"> the </w:t>
      </w:r>
      <w:r w:rsidR="00EB648D">
        <w:t>International Academic Collaborator’s city</w:t>
      </w:r>
      <w:r w:rsidR="004A2BF0">
        <w:t xml:space="preserve">, nor an </w:t>
      </w:r>
      <w:r w:rsidR="00791999">
        <w:t>approved</w:t>
      </w:r>
      <w:r w:rsidR="004A2BF0">
        <w:t xml:space="preserve"> third location</w:t>
      </w:r>
      <w:r w:rsidR="00EB648D">
        <w:t>)</w:t>
      </w:r>
      <w:r w:rsidR="004A2BF0">
        <w:t>.</w:t>
      </w:r>
    </w:p>
    <w:p w14:paraId="5123E1D5" w14:textId="0100C6A0" w:rsidR="733F883C" w:rsidRDefault="733F883C" w:rsidP="07E875AC"/>
    <w:p w14:paraId="2F0AFB23" w14:textId="152AAE33" w:rsidR="00284801" w:rsidRDefault="00284801" w:rsidP="00560F8D">
      <w:pPr>
        <w:pStyle w:val="Heading2"/>
      </w:pPr>
      <w:bookmarkStart w:id="13" w:name="_Toc179882933"/>
      <w:r>
        <w:lastRenderedPageBreak/>
        <w:t xml:space="preserve">My collaborator and I have plans for several visits during the award, but the exact timing of these will depend on </w:t>
      </w:r>
      <w:r w:rsidR="00C85970">
        <w:t>how things develop over the course of the year. Can</w:t>
      </w:r>
      <w:r w:rsidR="00560F8D">
        <w:t xml:space="preserve"> our plans change?</w:t>
      </w:r>
      <w:bookmarkEnd w:id="13"/>
    </w:p>
    <w:p w14:paraId="7C8D063F" w14:textId="0276AC08" w:rsidR="008D15F1" w:rsidRDefault="00560F8D" w:rsidP="07E875AC">
      <w:r>
        <w:t xml:space="preserve">Yes, within reason. We recognise that sometimes plans need to shift a little bit to capitalise on opportunities or in response to unforeseen challenges. However, your overall award needs to be consistent with what was outlined at application stage (e.g. number and overall duration of collaborative visits). Please also </w:t>
      </w:r>
      <w:r w:rsidR="00CB41AE">
        <w:t>note that all spending must be compliant with the stipulated terms and conditions, and there will be no opportunity for an increase in budget</w:t>
      </w:r>
      <w:r w:rsidR="008D15F1">
        <w:t>. Under normal circumstances it will also not be possible for an extension beyond the end of the 2025-26 academic year.</w:t>
      </w:r>
    </w:p>
    <w:p w14:paraId="22B41AB1" w14:textId="77777777" w:rsidR="006F3CAB" w:rsidRPr="006B5AFA" w:rsidRDefault="006F3CAB" w:rsidP="07E875AC">
      <w:pPr>
        <w:rPr>
          <w:b/>
          <w:bCs/>
        </w:rPr>
      </w:pPr>
    </w:p>
    <w:p w14:paraId="3E60AD8F" w14:textId="41C4A4B3" w:rsidR="7D5BD322" w:rsidRPr="00337681" w:rsidRDefault="7D5BD322" w:rsidP="7300A8E2">
      <w:pPr>
        <w:pStyle w:val="Heading2"/>
        <w:rPr>
          <w:rFonts w:eastAsia="Arial" w:cs="Arial"/>
          <w:bCs/>
          <w:color w:val="242424"/>
          <w:szCs w:val="24"/>
        </w:rPr>
      </w:pPr>
      <w:bookmarkStart w:id="14" w:name="_Toc179882934"/>
      <w:r w:rsidRPr="00337681">
        <w:rPr>
          <w:rFonts w:eastAsia="Arial" w:cs="Arial"/>
          <w:bCs/>
          <w:color w:val="000000" w:themeColor="text1"/>
          <w:szCs w:val="24"/>
        </w:rPr>
        <w:t>W</w:t>
      </w:r>
      <w:r w:rsidR="16F881A1" w:rsidRPr="00337681">
        <w:rPr>
          <w:rFonts w:eastAsia="Arial" w:cs="Arial"/>
          <w:bCs/>
          <w:color w:val="242424"/>
          <w:szCs w:val="24"/>
        </w:rPr>
        <w:t xml:space="preserve">hat happens if I cannot complete my award </w:t>
      </w:r>
      <w:r w:rsidR="00E34476">
        <w:rPr>
          <w:rFonts w:eastAsia="Arial" w:cs="Arial"/>
          <w:bCs/>
          <w:color w:val="242424"/>
          <w:szCs w:val="24"/>
        </w:rPr>
        <w:t>in the 2025-26 academic year</w:t>
      </w:r>
      <w:r w:rsidR="16F881A1" w:rsidRPr="00337681">
        <w:rPr>
          <w:rFonts w:eastAsia="Arial" w:cs="Arial"/>
          <w:bCs/>
          <w:color w:val="242424"/>
          <w:szCs w:val="24"/>
        </w:rPr>
        <w:t xml:space="preserve"> due to</w:t>
      </w:r>
      <w:r w:rsidR="5CFBAFCB" w:rsidRPr="00337681">
        <w:rPr>
          <w:rFonts w:eastAsia="Arial" w:cs="Arial"/>
          <w:bCs/>
          <w:color w:val="242424"/>
          <w:szCs w:val="24"/>
        </w:rPr>
        <w:t xml:space="preserve"> </w:t>
      </w:r>
      <w:r w:rsidR="16F881A1" w:rsidRPr="00337681">
        <w:rPr>
          <w:rFonts w:eastAsia="Arial" w:cs="Arial"/>
          <w:bCs/>
          <w:color w:val="242424"/>
          <w:szCs w:val="24"/>
        </w:rPr>
        <w:t>unforeseen circumstances?</w:t>
      </w:r>
      <w:bookmarkEnd w:id="14"/>
    </w:p>
    <w:p w14:paraId="2EEA4E94" w14:textId="37889ED7" w:rsidR="004350B8" w:rsidRDefault="58D5357C" w:rsidP="7300A8E2">
      <w:pPr>
        <w:rPr>
          <w:rFonts w:eastAsia="Arial" w:cs="Arial"/>
          <w:color w:val="000000" w:themeColor="text1"/>
        </w:rPr>
      </w:pPr>
      <w:r w:rsidRPr="588A8BD5">
        <w:rPr>
          <w:rFonts w:eastAsia="Arial" w:cs="Arial"/>
          <w:color w:val="000000" w:themeColor="text1"/>
        </w:rPr>
        <w:t>If circumstances have changed unexpectedly</w:t>
      </w:r>
      <w:r w:rsidR="00732DCE" w:rsidRPr="588A8BD5">
        <w:rPr>
          <w:rFonts w:eastAsia="Arial" w:cs="Arial"/>
          <w:color w:val="000000" w:themeColor="text1"/>
        </w:rPr>
        <w:t xml:space="preserve"> and unavoidably </w:t>
      </w:r>
      <w:r w:rsidRPr="588A8BD5">
        <w:rPr>
          <w:rFonts w:eastAsia="Arial" w:cs="Arial"/>
          <w:color w:val="000000" w:themeColor="text1"/>
        </w:rPr>
        <w:t xml:space="preserve">and you </w:t>
      </w:r>
      <w:r w:rsidR="00732DCE" w:rsidRPr="588A8BD5">
        <w:rPr>
          <w:rFonts w:eastAsia="Arial" w:cs="Arial"/>
          <w:color w:val="000000" w:themeColor="text1"/>
        </w:rPr>
        <w:t xml:space="preserve">therefore </w:t>
      </w:r>
      <w:r w:rsidRPr="588A8BD5">
        <w:rPr>
          <w:rFonts w:eastAsia="Arial" w:cs="Arial"/>
          <w:color w:val="000000" w:themeColor="text1"/>
        </w:rPr>
        <w:t xml:space="preserve">need to explore changing the dates </w:t>
      </w:r>
      <w:r w:rsidR="532B25C4" w:rsidRPr="588A8BD5">
        <w:rPr>
          <w:rFonts w:eastAsia="Arial" w:cs="Arial"/>
          <w:color w:val="000000" w:themeColor="text1"/>
        </w:rPr>
        <w:t>for your project</w:t>
      </w:r>
      <w:r w:rsidRPr="588A8BD5">
        <w:rPr>
          <w:rFonts w:eastAsia="Arial" w:cs="Arial"/>
          <w:color w:val="000000" w:themeColor="text1"/>
        </w:rPr>
        <w:t xml:space="preserve">, please contact the </w:t>
      </w:r>
      <w:r w:rsidR="5222966F" w:rsidRPr="588A8BD5">
        <w:rPr>
          <w:rFonts w:eastAsia="Arial" w:cs="Arial"/>
          <w:color w:val="000000" w:themeColor="text1"/>
        </w:rPr>
        <w:t>RDI</w:t>
      </w:r>
      <w:r w:rsidRPr="588A8BD5">
        <w:rPr>
          <w:rFonts w:eastAsia="Arial" w:cs="Arial"/>
          <w:color w:val="000000" w:themeColor="text1"/>
        </w:rPr>
        <w:t xml:space="preserve"> team as soon as possible to discuss. All changes will need approval from the </w:t>
      </w:r>
      <w:r w:rsidR="00637C89" w:rsidRPr="588A8BD5">
        <w:rPr>
          <w:rFonts w:eastAsia="Arial" w:cs="Arial"/>
          <w:color w:val="000000" w:themeColor="text1"/>
        </w:rPr>
        <w:t>RDI</w:t>
      </w:r>
      <w:r w:rsidRPr="588A8BD5">
        <w:rPr>
          <w:rFonts w:eastAsia="Arial" w:cs="Arial"/>
          <w:color w:val="000000" w:themeColor="text1"/>
        </w:rPr>
        <w:t xml:space="preserve"> team, so please do not make any arrangements until you have discussed the proposed changes with us and provided us with the rationale, and your request has received approval. We will need to take into consideration several factors which include the implications for the delivery of the activit</w:t>
      </w:r>
      <w:r w:rsidR="1CED6A7F" w:rsidRPr="588A8BD5">
        <w:rPr>
          <w:rFonts w:eastAsia="Arial" w:cs="Arial"/>
          <w:color w:val="000000" w:themeColor="text1"/>
        </w:rPr>
        <w:t>ies</w:t>
      </w:r>
      <w:r w:rsidRPr="588A8BD5">
        <w:rPr>
          <w:rFonts w:eastAsia="Arial" w:cs="Arial"/>
          <w:color w:val="000000" w:themeColor="text1"/>
        </w:rPr>
        <w:t xml:space="preserve"> and outputs outlined in the original application, and any budgetary constraints. </w:t>
      </w:r>
      <w:r w:rsidR="00E726B3" w:rsidRPr="588A8BD5">
        <w:rPr>
          <w:rFonts w:eastAsia="Arial" w:cs="Arial"/>
          <w:color w:val="000000" w:themeColor="text1"/>
        </w:rPr>
        <w:t>Extensions into the following academic year will only be considered under exceptional circumstances.</w:t>
      </w:r>
    </w:p>
    <w:p w14:paraId="5E9F1E02" w14:textId="4CC8B2B1" w:rsidR="7300A8E2" w:rsidRDefault="7300A8E2" w:rsidP="7300A8E2">
      <w:pPr>
        <w:rPr>
          <w:b/>
          <w:bCs/>
        </w:rPr>
      </w:pPr>
    </w:p>
    <w:p w14:paraId="5A5E40BB" w14:textId="68AA5273" w:rsidR="00AB7E90" w:rsidRDefault="00AB7E90" w:rsidP="00AB7E90">
      <w:pPr>
        <w:pStyle w:val="Heading1"/>
      </w:pPr>
      <w:bookmarkStart w:id="15" w:name="_Toc179882935"/>
      <w:r>
        <w:t>Costings</w:t>
      </w:r>
      <w:bookmarkEnd w:id="15"/>
    </w:p>
    <w:p w14:paraId="7C6228F1" w14:textId="588847A4" w:rsidR="00AB7E90" w:rsidRDefault="00AB7E90" w:rsidP="00AB7E90">
      <w:pPr>
        <w:pStyle w:val="Heading2"/>
      </w:pPr>
      <w:bookmarkStart w:id="16" w:name="_Toc179882936"/>
      <w:r>
        <w:t xml:space="preserve">I am a UoB member of staff who will be travelling abroad for my project. Are my visa </w:t>
      </w:r>
      <w:r w:rsidR="00637C89">
        <w:t xml:space="preserve">and travel insurance </w:t>
      </w:r>
      <w:r>
        <w:t>costs eligible?</w:t>
      </w:r>
      <w:bookmarkEnd w:id="16"/>
    </w:p>
    <w:p w14:paraId="55D8C7B7" w14:textId="5F9C44C6" w:rsidR="00AB7E90" w:rsidRDefault="00B95C46" w:rsidP="00AB7E90">
      <w:r w:rsidRPr="00C970E5">
        <w:t xml:space="preserve">Yes, </w:t>
      </w:r>
      <w:r w:rsidR="00E1579E" w:rsidRPr="00C970E5">
        <w:t>your visa costs (including travel to/from an embassy</w:t>
      </w:r>
      <w:r w:rsidR="00B83058">
        <w:t xml:space="preserve"> for interviews</w:t>
      </w:r>
      <w:r w:rsidR="00E1579E" w:rsidRPr="00C970E5">
        <w:t>, if required) are eligible provided</w:t>
      </w:r>
      <w:r w:rsidR="00C970E5" w:rsidRPr="00C970E5">
        <w:t xml:space="preserve"> that</w:t>
      </w:r>
      <w:r w:rsidR="00E1579E" w:rsidRPr="00C970E5">
        <w:t xml:space="preserve"> the travel is essential to the project.</w:t>
      </w:r>
      <w:r w:rsidR="00C970E5">
        <w:t xml:space="preserve"> As noted in the call specification, visa costs for </w:t>
      </w:r>
      <w:r w:rsidR="009E5D5F">
        <w:t>I</w:t>
      </w:r>
      <w:r w:rsidR="00D81219">
        <w:t>nternational</w:t>
      </w:r>
      <w:r w:rsidR="009E5D5F">
        <w:t xml:space="preserve"> Academic</w:t>
      </w:r>
      <w:r w:rsidR="00D81219">
        <w:t xml:space="preserve"> </w:t>
      </w:r>
      <w:r w:rsidR="009E5D5F">
        <w:t>Co</w:t>
      </w:r>
      <w:r w:rsidR="00D81219">
        <w:t>llaborators are also eligible costs.</w:t>
      </w:r>
      <w:r w:rsidR="00637C89">
        <w:t xml:space="preserve"> However, travel insurance for UoB staff is not an eligible cost, as </w:t>
      </w:r>
      <w:r w:rsidR="006B7EC0">
        <w:t xml:space="preserve">business </w:t>
      </w:r>
      <w:r w:rsidR="00637C89">
        <w:t xml:space="preserve">travel insurance is </w:t>
      </w:r>
      <w:r w:rsidR="001D5419">
        <w:t>already available</w:t>
      </w:r>
      <w:r w:rsidR="00637C89">
        <w:t xml:space="preserve"> for all UoB staff.</w:t>
      </w:r>
      <w:r w:rsidR="00D46E37">
        <w:t xml:space="preserve"> More information is available on the UoB </w:t>
      </w:r>
      <w:hyperlink r:id="rId14" w:history="1">
        <w:r w:rsidR="00D46E37" w:rsidRPr="00D46E37">
          <w:rPr>
            <w:rStyle w:val="Hyperlink"/>
          </w:rPr>
          <w:t>Travel and Working Off-Site pages</w:t>
        </w:r>
      </w:hyperlink>
      <w:r w:rsidR="00D46E37">
        <w:t>.</w:t>
      </w:r>
    </w:p>
    <w:p w14:paraId="6AE25425" w14:textId="77777777" w:rsidR="00C34360" w:rsidRDefault="00C34360" w:rsidP="00AB7E90"/>
    <w:p w14:paraId="7A1DF937" w14:textId="17A01DBC" w:rsidR="00C34360" w:rsidRPr="00963288" w:rsidRDefault="00EF6F83" w:rsidP="006B5AFA">
      <w:pPr>
        <w:pStyle w:val="Heading2"/>
      </w:pPr>
      <w:bookmarkStart w:id="17" w:name="_Toc179882937"/>
      <w:r>
        <w:t>Does this award cover the costs of carrying out research?</w:t>
      </w:r>
      <w:bookmarkEnd w:id="17"/>
    </w:p>
    <w:p w14:paraId="2276BAB0" w14:textId="27EC0F3E" w:rsidR="00EF6F83" w:rsidRDefault="00EF6F83" w:rsidP="00AB7E90">
      <w:r>
        <w:t>N</w:t>
      </w:r>
      <w:r w:rsidR="00F90316">
        <w:t xml:space="preserve">o. </w:t>
      </w:r>
      <w:r w:rsidR="00E25CEE">
        <w:t>We provide f</w:t>
      </w:r>
      <w:r w:rsidR="00F90316">
        <w:t>unding to cover the costs of travel</w:t>
      </w:r>
      <w:r w:rsidR="00F629FC">
        <w:t>, accommodation</w:t>
      </w:r>
      <w:r w:rsidR="00F90316">
        <w:t xml:space="preserve"> and subsistence to visit or host </w:t>
      </w:r>
      <w:r w:rsidR="00876165">
        <w:t>International Academic C</w:t>
      </w:r>
      <w:r w:rsidR="00F90316">
        <w:t xml:space="preserve">ollaborators </w:t>
      </w:r>
      <w:r w:rsidR="00974863">
        <w:t>to develop sustainable research</w:t>
      </w:r>
      <w:r w:rsidR="004958EE">
        <w:t xml:space="preserve"> partnerships</w:t>
      </w:r>
      <w:r w:rsidR="00974863">
        <w:t>.</w:t>
      </w:r>
      <w:r w:rsidR="00F90316">
        <w:t xml:space="preserve"> </w:t>
      </w:r>
      <w:r w:rsidR="00EF2C96">
        <w:t>Reasonable a</w:t>
      </w:r>
      <w:r w:rsidR="00E25CEE">
        <w:t>dditional costs</w:t>
      </w:r>
      <w:r w:rsidR="00D96145">
        <w:t xml:space="preserve"> </w:t>
      </w:r>
      <w:r w:rsidR="00EF2C96">
        <w:t xml:space="preserve">such as </w:t>
      </w:r>
      <w:r w:rsidR="00D96145">
        <w:t>admin</w:t>
      </w:r>
      <w:r w:rsidR="001D5419">
        <w:t>istrative</w:t>
      </w:r>
      <w:r w:rsidR="00D96145">
        <w:t xml:space="preserve"> support and catering for </w:t>
      </w:r>
      <w:r w:rsidR="00EF2C96">
        <w:t>workshops are permitted</w:t>
      </w:r>
      <w:r w:rsidR="00BB5341">
        <w:t xml:space="preserve">, provided that the focus of these is on </w:t>
      </w:r>
      <w:r w:rsidR="00D87EE3">
        <w:t>research development (i.e. progress towards collaborative bids and other outputs such as co-authored publications)</w:t>
      </w:r>
      <w:r w:rsidR="00EF2C96">
        <w:t xml:space="preserve">. We </w:t>
      </w:r>
      <w:r w:rsidR="00C8676B">
        <w:t>recognise that collaborators may well undertake some research</w:t>
      </w:r>
      <w:r w:rsidR="00EC6270">
        <w:t xml:space="preserve"> during the interaction, but this is not the focus of </w:t>
      </w:r>
      <w:r w:rsidR="00E608DB">
        <w:t xml:space="preserve">the </w:t>
      </w:r>
      <w:r w:rsidR="00EC6270">
        <w:t>funding</w:t>
      </w:r>
      <w:r w:rsidR="000850AE">
        <w:t>,</w:t>
      </w:r>
      <w:r w:rsidR="00EC6270">
        <w:t xml:space="preserve"> and </w:t>
      </w:r>
      <w:r w:rsidR="00FF4325">
        <w:t xml:space="preserve">costs </w:t>
      </w:r>
      <w:r w:rsidR="000850AE">
        <w:t xml:space="preserve">directly </w:t>
      </w:r>
      <w:r w:rsidR="00FF4325">
        <w:t xml:space="preserve">associated with </w:t>
      </w:r>
      <w:r w:rsidR="00E608DB">
        <w:t>research</w:t>
      </w:r>
      <w:r w:rsidR="00FF4325">
        <w:t xml:space="preserve"> are not eligible.</w:t>
      </w:r>
    </w:p>
    <w:p w14:paraId="69898C62" w14:textId="77777777" w:rsidR="00FB2B0D" w:rsidRDefault="00FB2B0D" w:rsidP="00AB7E90"/>
    <w:p w14:paraId="68B56760" w14:textId="6F739A34" w:rsidR="00FB2B0D" w:rsidRDefault="006F7666" w:rsidP="00AE352A">
      <w:pPr>
        <w:pStyle w:val="Heading2"/>
      </w:pPr>
      <w:bookmarkStart w:id="18" w:name="_Toc179882938"/>
      <w:r>
        <w:lastRenderedPageBreak/>
        <w:t xml:space="preserve">As part of my project activity, </w:t>
      </w:r>
      <w:r w:rsidR="00AE352A">
        <w:t xml:space="preserve">we will be running a workshop </w:t>
      </w:r>
      <w:r w:rsidR="00CF6CF6">
        <w:t xml:space="preserve">in </w:t>
      </w:r>
      <w:r w:rsidR="00486F22">
        <w:t>Ethiopia</w:t>
      </w:r>
      <w:r w:rsidR="00DB7DA4">
        <w:t xml:space="preserve"> </w:t>
      </w:r>
      <w:r w:rsidR="00AE352A">
        <w:t>with local community organisations and small NGOs</w:t>
      </w:r>
      <w:r w:rsidR="00443780">
        <w:t xml:space="preserve"> to provide vital local insights into our project</w:t>
      </w:r>
      <w:r w:rsidR="00AE352A">
        <w:t xml:space="preserve">. </w:t>
      </w:r>
      <w:r w:rsidR="002D65F7">
        <w:t xml:space="preserve">They would </w:t>
      </w:r>
      <w:r w:rsidR="00443780">
        <w:t xml:space="preserve">only be able to participate </w:t>
      </w:r>
      <w:r w:rsidR="0084158F">
        <w:t>if we pay them for their time</w:t>
      </w:r>
      <w:r w:rsidR="002D65F7">
        <w:t xml:space="preserve">, and in Ethiopia it is conventional for participants such as this to receive a per diem. </w:t>
      </w:r>
      <w:r w:rsidR="00FB2B0D">
        <w:t>Can I pay</w:t>
      </w:r>
      <w:r w:rsidR="00AE352A">
        <w:t xml:space="preserve"> them for their time?</w:t>
      </w:r>
      <w:bookmarkEnd w:id="18"/>
    </w:p>
    <w:p w14:paraId="2C542EBD" w14:textId="132FCB47" w:rsidR="00AE352A" w:rsidRDefault="002D65F7" w:rsidP="00AB7E90">
      <w:r>
        <w:t xml:space="preserve">Yes, under these circumstances it would be acceptable to </w:t>
      </w:r>
      <w:r w:rsidR="00D53778">
        <w:t>pay these participants for their time</w:t>
      </w:r>
      <w:r w:rsidR="00BA698F">
        <w:t xml:space="preserve">, as they </w:t>
      </w:r>
      <w:r w:rsidR="002B6877">
        <w:t xml:space="preserve">have clear added value for the project and </w:t>
      </w:r>
      <w:r w:rsidR="007E110B">
        <w:t xml:space="preserve">not paying them would be a barrier to their participation. </w:t>
      </w:r>
      <w:r w:rsidR="00995D2A">
        <w:t xml:space="preserve">You would, however, need to consult with relevant colleagues in </w:t>
      </w:r>
      <w:r w:rsidR="00935B96">
        <w:t xml:space="preserve">finance and procurement to ensure that your </w:t>
      </w:r>
      <w:r w:rsidR="00196C21">
        <w:t xml:space="preserve">planned </w:t>
      </w:r>
      <w:r w:rsidR="00935B96">
        <w:t>method of payment</w:t>
      </w:r>
      <w:r w:rsidR="007F45B9">
        <w:t xml:space="preserve"> </w:t>
      </w:r>
      <w:r w:rsidR="00196C21">
        <w:t xml:space="preserve">is compliant with University </w:t>
      </w:r>
      <w:r w:rsidR="00820326">
        <w:t>policy and procedures</w:t>
      </w:r>
      <w:r w:rsidR="008C7B4B">
        <w:t>, and consider the potential implications (e.g. for tax or benefits) for the recipients</w:t>
      </w:r>
      <w:r w:rsidR="00820326">
        <w:t>.</w:t>
      </w:r>
    </w:p>
    <w:p w14:paraId="057DEB97" w14:textId="77777777" w:rsidR="00AB7EFF" w:rsidRDefault="00AB7EFF" w:rsidP="00AB7E90"/>
    <w:p w14:paraId="388F1ABE" w14:textId="77777777" w:rsidR="00AB7EFF" w:rsidRDefault="00AB7EFF" w:rsidP="00AB7EFF">
      <w:pPr>
        <w:pStyle w:val="Heading2"/>
      </w:pPr>
      <w:bookmarkStart w:id="19" w:name="_Toc179882939"/>
      <w:r>
        <w:t>As part of my project activity, we will be running a workshop in Bristol with the NHS and Cancer Research UK. Can I pay them to participate in my workshop?</w:t>
      </w:r>
      <w:bookmarkEnd w:id="19"/>
    </w:p>
    <w:p w14:paraId="6501B56D" w14:textId="6D164A98" w:rsidR="00AB7EFF" w:rsidRPr="00AB7EFF" w:rsidRDefault="00AB7EFF" w:rsidP="00AB7EFF">
      <w:r w:rsidRPr="00AB7EFF">
        <w:t xml:space="preserve">No, we would not expect to pay for participation from individuals </w:t>
      </w:r>
      <w:r w:rsidR="002B06A1">
        <w:t>from</w:t>
      </w:r>
      <w:r w:rsidRPr="00AB7EFF">
        <w:t xml:space="preserve"> large organisations where engagement is in their organisation’s interest and falls within the remit of their salaried roles.</w:t>
      </w:r>
      <w:r>
        <w:t xml:space="preserve"> </w:t>
      </w:r>
    </w:p>
    <w:p w14:paraId="04703E9B" w14:textId="77777777" w:rsidR="00AB7EFF" w:rsidRPr="00AB7E90" w:rsidRDefault="00AB7EFF" w:rsidP="00AB7E90"/>
    <w:sectPr w:rsidR="00AB7EFF" w:rsidRPr="00AB7E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098D0" w14:textId="77777777" w:rsidR="003E2B26" w:rsidRDefault="003E2B26" w:rsidP="00822090">
      <w:pPr>
        <w:spacing w:line="240" w:lineRule="auto"/>
      </w:pPr>
      <w:r>
        <w:separator/>
      </w:r>
    </w:p>
  </w:endnote>
  <w:endnote w:type="continuationSeparator" w:id="0">
    <w:p w14:paraId="27AEA51F" w14:textId="77777777" w:rsidR="003E2B26" w:rsidRDefault="003E2B26" w:rsidP="00822090">
      <w:pPr>
        <w:spacing w:line="240" w:lineRule="auto"/>
      </w:pPr>
      <w:r>
        <w:continuationSeparator/>
      </w:r>
    </w:p>
  </w:endnote>
  <w:endnote w:type="continuationNotice" w:id="1">
    <w:p w14:paraId="38FD6C3C" w14:textId="77777777" w:rsidR="003E2B26" w:rsidRDefault="003E2B2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9638592"/>
      <w:docPartObj>
        <w:docPartGallery w:val="Page Numbers (Bottom of Page)"/>
        <w:docPartUnique/>
      </w:docPartObj>
    </w:sdtPr>
    <w:sdtEndPr>
      <w:rPr>
        <w:noProof/>
      </w:rPr>
    </w:sdtEndPr>
    <w:sdtContent>
      <w:p w14:paraId="0F8C9E55" w14:textId="66B3CED2" w:rsidR="00822090" w:rsidRDefault="00DF460A" w:rsidP="00660F55">
        <w:pPr>
          <w:pStyle w:val="Footer"/>
          <w:jc w:val="right"/>
        </w:pPr>
        <w:r>
          <w:rPr>
            <w:i/>
            <w:iCs/>
          </w:rPr>
          <w:t>BMA</w:t>
        </w:r>
        <w:r w:rsidR="005546A8">
          <w:rPr>
            <w:i/>
            <w:iCs/>
          </w:rPr>
          <w:t>A</w:t>
        </w:r>
        <w:r>
          <w:rPr>
            <w:i/>
            <w:iCs/>
          </w:rPr>
          <w:t>s</w:t>
        </w:r>
        <w:r w:rsidR="00E71975">
          <w:rPr>
            <w:i/>
            <w:iCs/>
          </w:rPr>
          <w:t xml:space="preserve"> 2024-25: FAQs</w:t>
        </w:r>
        <w:r w:rsidR="004E2B02">
          <w:rPr>
            <w:i/>
            <w:iCs/>
          </w:rPr>
          <w:t xml:space="preserve"> (updated </w:t>
        </w:r>
        <w:r w:rsidR="003107F7">
          <w:rPr>
            <w:i/>
            <w:iCs/>
          </w:rPr>
          <w:t>15</w:t>
        </w:r>
        <w:r w:rsidR="00DE6157">
          <w:rPr>
            <w:i/>
            <w:iCs/>
          </w:rPr>
          <w:t>/10</w:t>
        </w:r>
        <w:r w:rsidR="004E2B02">
          <w:rPr>
            <w:i/>
            <w:iCs/>
          </w:rPr>
          <w:t>/2024)</w:t>
        </w:r>
        <w:r w:rsidR="005546A8">
          <w:rPr>
            <w:i/>
            <w:iCs/>
          </w:rPr>
          <w:tab/>
        </w:r>
        <w:r w:rsidR="00822090">
          <w:tab/>
        </w:r>
        <w:r w:rsidR="00822090">
          <w:fldChar w:fldCharType="begin"/>
        </w:r>
        <w:r w:rsidR="00822090">
          <w:instrText xml:space="preserve"> PAGE   \* MERGEFORMAT </w:instrText>
        </w:r>
        <w:r w:rsidR="00822090">
          <w:fldChar w:fldCharType="separate"/>
        </w:r>
        <w:r w:rsidR="00822090">
          <w:rPr>
            <w:noProof/>
          </w:rPr>
          <w:t>2</w:t>
        </w:r>
        <w:r w:rsidR="0082209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8C2AD" w14:textId="77777777" w:rsidR="003E2B26" w:rsidRDefault="003E2B26" w:rsidP="00822090">
      <w:pPr>
        <w:spacing w:line="240" w:lineRule="auto"/>
      </w:pPr>
      <w:r>
        <w:separator/>
      </w:r>
    </w:p>
  </w:footnote>
  <w:footnote w:type="continuationSeparator" w:id="0">
    <w:p w14:paraId="7308111B" w14:textId="77777777" w:rsidR="003E2B26" w:rsidRDefault="003E2B26" w:rsidP="00822090">
      <w:pPr>
        <w:spacing w:line="240" w:lineRule="auto"/>
      </w:pPr>
      <w:r>
        <w:continuationSeparator/>
      </w:r>
    </w:p>
  </w:footnote>
  <w:footnote w:type="continuationNotice" w:id="1">
    <w:p w14:paraId="6B5F2BA0" w14:textId="77777777" w:rsidR="003E2B26" w:rsidRDefault="003E2B2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1A97F" w14:textId="77777777" w:rsidR="00F44F5F" w:rsidRDefault="00F44F5F" w:rsidP="00F44F5F">
    <w:pPr>
      <w:pStyle w:val="Header"/>
      <w:rPr>
        <w:sz w:val="12"/>
        <w:szCs w:val="12"/>
      </w:rPr>
    </w:pPr>
    <w:r w:rsidRPr="00210D57">
      <w:rPr>
        <w:noProof/>
        <w:color w:val="2B579A"/>
        <w:sz w:val="12"/>
        <w:szCs w:val="12"/>
        <w:shd w:val="clear" w:color="auto" w:fill="E6E6E6"/>
      </w:rPr>
      <mc:AlternateContent>
        <mc:Choice Requires="wps">
          <w:drawing>
            <wp:anchor distT="0" distB="0" distL="114300" distR="114300" simplePos="0" relativeHeight="251658241" behindDoc="0" locked="0" layoutInCell="1" allowOverlap="1" wp14:anchorId="7D15D327" wp14:editId="495267FE">
              <wp:simplePos x="0" y="0"/>
              <wp:positionH relativeFrom="margin">
                <wp:posOffset>3238500</wp:posOffset>
              </wp:positionH>
              <wp:positionV relativeFrom="paragraph">
                <wp:posOffset>-210820</wp:posOffset>
              </wp:positionV>
              <wp:extent cx="2990850" cy="552450"/>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552450"/>
                      </a:xfrm>
                      <a:prstGeom prst="rect">
                        <a:avLst/>
                      </a:prstGeom>
                      <a:solidFill>
                        <a:sysClr val="window" lastClr="FFFFFF"/>
                      </a:solidFill>
                      <a:ln w="6350">
                        <a:noFill/>
                      </a:ln>
                    </wps:spPr>
                    <wps:txbx>
                      <w:txbxContent>
                        <w:p w14:paraId="34E8CF53" w14:textId="77777777" w:rsidR="00F44F5F" w:rsidRDefault="00F44F5F" w:rsidP="00F44F5F">
                          <w:pPr>
                            <w:jc w:val="center"/>
                            <w:rPr>
                              <w:rFonts w:cs="Arial"/>
                              <w:color w:val="A50021"/>
                              <w:sz w:val="28"/>
                              <w:szCs w:val="28"/>
                            </w:rPr>
                          </w:pPr>
                          <w:r>
                            <w:rPr>
                              <w:rFonts w:cs="Arial"/>
                              <w:color w:val="A50021"/>
                              <w:sz w:val="28"/>
                              <w:szCs w:val="28"/>
                            </w:rPr>
                            <w:t xml:space="preserve">UoB Benjamin Meaker </w:t>
                          </w:r>
                        </w:p>
                        <w:p w14:paraId="62666D08" w14:textId="369AEEAB" w:rsidR="00F44F5F" w:rsidRPr="00C609A3" w:rsidRDefault="00F44F5F" w:rsidP="00F44F5F">
                          <w:pPr>
                            <w:jc w:val="center"/>
                            <w:rPr>
                              <w:rFonts w:cs="Arial"/>
                              <w:color w:val="A50021"/>
                              <w:sz w:val="28"/>
                              <w:szCs w:val="28"/>
                            </w:rPr>
                          </w:pPr>
                          <w:r>
                            <w:rPr>
                              <w:rFonts w:cs="Arial"/>
                              <w:color w:val="A50021"/>
                              <w:sz w:val="28"/>
                              <w:szCs w:val="28"/>
                            </w:rPr>
                            <w:t>Annual Awards</w:t>
                          </w:r>
                          <w:r w:rsidRPr="00C609A3">
                            <w:rPr>
                              <w:rFonts w:cs="Arial"/>
                              <w:color w:val="A50021"/>
                              <w:sz w:val="28"/>
                              <w:szCs w:val="28"/>
                            </w:rPr>
                            <w:t xml:space="preserve"> 2024-25</w:t>
                          </w:r>
                          <w:r w:rsidR="00CC390B">
                            <w:rPr>
                              <w:rFonts w:cs="Arial"/>
                              <w:color w:val="A50021"/>
                              <w:sz w:val="28"/>
                              <w:szCs w:val="28"/>
                            </w:rPr>
                            <w:t xml:space="preserve"> Call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5D327" id="_x0000_t202" coordsize="21600,21600" o:spt="202" path="m,l,21600r21600,l21600,xe">
              <v:stroke joinstyle="miter"/>
              <v:path gradientshapeok="t" o:connecttype="rect"/>
            </v:shapetype>
            <v:shape id="Text Box 3" o:spid="_x0000_s1026" type="#_x0000_t202" style="position:absolute;margin-left:255pt;margin-top:-16.6pt;width:235.5pt;height:4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" fillcolor="window" stroked="f" strokeweight=".5pt">
              <v:textbox>
                <w:txbxContent>
                  <w:p w14:paraId="34E8CF53" w14:textId="77777777" w:rsidR="00F44F5F" w:rsidRDefault="00F44F5F" w:rsidP="00F44F5F">
                    <w:pPr>
                      <w:jc w:val="center"/>
                      <w:rPr>
                        <w:rFonts w:cs="Arial"/>
                        <w:color w:val="A50021"/>
                        <w:sz w:val="28"/>
                        <w:szCs w:val="28"/>
                      </w:rPr>
                    </w:pPr>
                    <w:r>
                      <w:rPr>
                        <w:rFonts w:cs="Arial"/>
                        <w:color w:val="A50021"/>
                        <w:sz w:val="28"/>
                        <w:szCs w:val="28"/>
                      </w:rPr>
                      <w:t xml:space="preserve">UoB Benjamin Meaker </w:t>
                    </w:r>
                  </w:p>
                  <w:p w14:paraId="62666D08" w14:textId="369AEEAB" w:rsidR="00F44F5F" w:rsidRPr="00C609A3" w:rsidRDefault="00F44F5F" w:rsidP="00F44F5F">
                    <w:pPr>
                      <w:jc w:val="center"/>
                      <w:rPr>
                        <w:rFonts w:cs="Arial"/>
                        <w:color w:val="A50021"/>
                        <w:sz w:val="28"/>
                        <w:szCs w:val="28"/>
                      </w:rPr>
                    </w:pPr>
                    <w:r>
                      <w:rPr>
                        <w:rFonts w:cs="Arial"/>
                        <w:color w:val="A50021"/>
                        <w:sz w:val="28"/>
                        <w:szCs w:val="28"/>
                      </w:rPr>
                      <w:t>Annual Awards</w:t>
                    </w:r>
                    <w:r w:rsidRPr="00C609A3">
                      <w:rPr>
                        <w:rFonts w:cs="Arial"/>
                        <w:color w:val="A50021"/>
                        <w:sz w:val="28"/>
                        <w:szCs w:val="28"/>
                      </w:rPr>
                      <w:t xml:space="preserve"> 2024-25</w:t>
                    </w:r>
                    <w:r w:rsidR="00CC390B">
                      <w:rPr>
                        <w:rFonts w:cs="Arial"/>
                        <w:color w:val="A50021"/>
                        <w:sz w:val="28"/>
                        <w:szCs w:val="28"/>
                      </w:rPr>
                      <w:t xml:space="preserve"> Call</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796C599B" wp14:editId="4CB68372">
          <wp:simplePos x="0" y="0"/>
          <wp:positionH relativeFrom="margin">
            <wp:posOffset>174625</wp:posOffset>
          </wp:positionH>
          <wp:positionV relativeFrom="paragraph">
            <wp:posOffset>-197485</wp:posOffset>
          </wp:positionV>
          <wp:extent cx="1685925" cy="487680"/>
          <wp:effectExtent l="0" t="0" r="9525" b="7620"/>
          <wp:wrapNone/>
          <wp:docPr id="174998108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85925" cy="487680"/>
                  </a:xfrm>
                  <a:prstGeom prst="rect">
                    <a:avLst/>
                  </a:prstGeom>
                </pic:spPr>
              </pic:pic>
            </a:graphicData>
          </a:graphic>
        </wp:anchor>
      </w:drawing>
    </w:r>
    <w:r>
      <w:rPr>
        <w:noProof/>
        <w:sz w:val="32"/>
        <w:szCs w:val="32"/>
      </w:rPr>
      <w:drawing>
        <wp:anchor distT="0" distB="0" distL="114300" distR="114300" simplePos="0" relativeHeight="251658242" behindDoc="0" locked="0" layoutInCell="1" allowOverlap="1" wp14:anchorId="10DD9B3C" wp14:editId="20991913">
          <wp:simplePos x="0" y="0"/>
          <wp:positionH relativeFrom="margin">
            <wp:align>center</wp:align>
          </wp:positionH>
          <wp:positionV relativeFrom="paragraph">
            <wp:posOffset>-352425</wp:posOffset>
          </wp:positionV>
          <wp:extent cx="876299" cy="858988"/>
          <wp:effectExtent l="0" t="0" r="0" b="0"/>
          <wp:wrapNone/>
          <wp:docPr id="5" name="Picture 5"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6299" cy="858988"/>
                  </a:xfrm>
                  <a:prstGeom prst="rect">
                    <a:avLst/>
                  </a:prstGeom>
                </pic:spPr>
              </pic:pic>
            </a:graphicData>
          </a:graphic>
        </wp:anchor>
      </w:drawing>
    </w:r>
  </w:p>
  <w:p w14:paraId="39801B98" w14:textId="77777777" w:rsidR="00F44F5F" w:rsidRDefault="00F44F5F" w:rsidP="00F44F5F">
    <w:pPr>
      <w:pStyle w:val="Header"/>
      <w:rPr>
        <w:sz w:val="12"/>
        <w:szCs w:val="12"/>
      </w:rPr>
    </w:pPr>
  </w:p>
  <w:p w14:paraId="02AF6160" w14:textId="77777777" w:rsidR="00F44F5F" w:rsidRDefault="00F44F5F" w:rsidP="00F44F5F">
    <w:pPr>
      <w:pStyle w:val="Header"/>
      <w:rPr>
        <w:sz w:val="12"/>
        <w:szCs w:val="12"/>
      </w:rPr>
    </w:pPr>
  </w:p>
  <w:p w14:paraId="1D375A79" w14:textId="77777777" w:rsidR="00F44F5F" w:rsidRDefault="00F44F5F" w:rsidP="00F44F5F">
    <w:pPr>
      <w:pStyle w:val="Header"/>
      <w:rPr>
        <w:sz w:val="12"/>
        <w:szCs w:val="12"/>
      </w:rPr>
    </w:pPr>
  </w:p>
  <w:p w14:paraId="6041C6EE" w14:textId="40AA05E6" w:rsidR="00822090" w:rsidRPr="00733468" w:rsidRDefault="00822090" w:rsidP="00733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D4A69"/>
    <w:multiLevelType w:val="multilevel"/>
    <w:tmpl w:val="CBC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5181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90"/>
    <w:rsid w:val="000159CA"/>
    <w:rsid w:val="000206D0"/>
    <w:rsid w:val="00022256"/>
    <w:rsid w:val="0004558B"/>
    <w:rsid w:val="000461D6"/>
    <w:rsid w:val="00056285"/>
    <w:rsid w:val="000643DA"/>
    <w:rsid w:val="00072030"/>
    <w:rsid w:val="00072EEB"/>
    <w:rsid w:val="0008143C"/>
    <w:rsid w:val="00083306"/>
    <w:rsid w:val="000850AE"/>
    <w:rsid w:val="00096E87"/>
    <w:rsid w:val="000A1009"/>
    <w:rsid w:val="000B5BCB"/>
    <w:rsid w:val="000B77FF"/>
    <w:rsid w:val="000C5A9B"/>
    <w:rsid w:val="000C7C6B"/>
    <w:rsid w:val="000D10F0"/>
    <w:rsid w:val="000E12DB"/>
    <w:rsid w:val="000F1E7C"/>
    <w:rsid w:val="000F6D44"/>
    <w:rsid w:val="0010009F"/>
    <w:rsid w:val="00106E9F"/>
    <w:rsid w:val="001179E3"/>
    <w:rsid w:val="00150F9A"/>
    <w:rsid w:val="00151FF4"/>
    <w:rsid w:val="00153302"/>
    <w:rsid w:val="0015470C"/>
    <w:rsid w:val="00157EFF"/>
    <w:rsid w:val="00160A28"/>
    <w:rsid w:val="00162FA7"/>
    <w:rsid w:val="001647F0"/>
    <w:rsid w:val="00164E9C"/>
    <w:rsid w:val="00166EB5"/>
    <w:rsid w:val="00167EFF"/>
    <w:rsid w:val="00171A50"/>
    <w:rsid w:val="00180C03"/>
    <w:rsid w:val="001904E1"/>
    <w:rsid w:val="001958C1"/>
    <w:rsid w:val="00196C21"/>
    <w:rsid w:val="001A3ACD"/>
    <w:rsid w:val="001A41D9"/>
    <w:rsid w:val="001A601A"/>
    <w:rsid w:val="001C1940"/>
    <w:rsid w:val="001D5419"/>
    <w:rsid w:val="001E02BA"/>
    <w:rsid w:val="001E13CF"/>
    <w:rsid w:val="001E1C3D"/>
    <w:rsid w:val="001E5458"/>
    <w:rsid w:val="0020586C"/>
    <w:rsid w:val="002068A3"/>
    <w:rsid w:val="00223DA0"/>
    <w:rsid w:val="00231C57"/>
    <w:rsid w:val="00235B26"/>
    <w:rsid w:val="00235B2E"/>
    <w:rsid w:val="00256D25"/>
    <w:rsid w:val="00284801"/>
    <w:rsid w:val="00287AFB"/>
    <w:rsid w:val="002904FB"/>
    <w:rsid w:val="00293AC1"/>
    <w:rsid w:val="00296C41"/>
    <w:rsid w:val="002A522E"/>
    <w:rsid w:val="002B06A1"/>
    <w:rsid w:val="002B6877"/>
    <w:rsid w:val="002C0781"/>
    <w:rsid w:val="002C1F82"/>
    <w:rsid w:val="002C41EA"/>
    <w:rsid w:val="002D2D51"/>
    <w:rsid w:val="002D3213"/>
    <w:rsid w:val="002D4461"/>
    <w:rsid w:val="002D65F7"/>
    <w:rsid w:val="002E72C0"/>
    <w:rsid w:val="002E7E83"/>
    <w:rsid w:val="002F1999"/>
    <w:rsid w:val="002F2F9D"/>
    <w:rsid w:val="003107F7"/>
    <w:rsid w:val="003134C5"/>
    <w:rsid w:val="003154C3"/>
    <w:rsid w:val="00315DE1"/>
    <w:rsid w:val="00316972"/>
    <w:rsid w:val="00325859"/>
    <w:rsid w:val="003331DE"/>
    <w:rsid w:val="00335C82"/>
    <w:rsid w:val="00337681"/>
    <w:rsid w:val="003421DA"/>
    <w:rsid w:val="00343945"/>
    <w:rsid w:val="003628F9"/>
    <w:rsid w:val="00365771"/>
    <w:rsid w:val="00371D05"/>
    <w:rsid w:val="00373C15"/>
    <w:rsid w:val="003746A1"/>
    <w:rsid w:val="003753EB"/>
    <w:rsid w:val="00382559"/>
    <w:rsid w:val="00386C8C"/>
    <w:rsid w:val="00387DEE"/>
    <w:rsid w:val="00397CD2"/>
    <w:rsid w:val="003A63C6"/>
    <w:rsid w:val="003B29CB"/>
    <w:rsid w:val="003C1FEF"/>
    <w:rsid w:val="003D1735"/>
    <w:rsid w:val="003D2A03"/>
    <w:rsid w:val="003D4026"/>
    <w:rsid w:val="003E028A"/>
    <w:rsid w:val="003E2B26"/>
    <w:rsid w:val="003E40D0"/>
    <w:rsid w:val="003E41D2"/>
    <w:rsid w:val="004064D3"/>
    <w:rsid w:val="00420643"/>
    <w:rsid w:val="004226B8"/>
    <w:rsid w:val="004350B8"/>
    <w:rsid w:val="00443780"/>
    <w:rsid w:val="00446319"/>
    <w:rsid w:val="004549C9"/>
    <w:rsid w:val="00486145"/>
    <w:rsid w:val="00486F22"/>
    <w:rsid w:val="00487375"/>
    <w:rsid w:val="004958EE"/>
    <w:rsid w:val="004A0661"/>
    <w:rsid w:val="004A0B2C"/>
    <w:rsid w:val="004A2BF0"/>
    <w:rsid w:val="004B295C"/>
    <w:rsid w:val="004B4B85"/>
    <w:rsid w:val="004B7754"/>
    <w:rsid w:val="004C1FFB"/>
    <w:rsid w:val="004D6A71"/>
    <w:rsid w:val="004E2205"/>
    <w:rsid w:val="004E2B02"/>
    <w:rsid w:val="004E72FC"/>
    <w:rsid w:val="00502095"/>
    <w:rsid w:val="005042AD"/>
    <w:rsid w:val="0050687B"/>
    <w:rsid w:val="00506962"/>
    <w:rsid w:val="0051777A"/>
    <w:rsid w:val="00521172"/>
    <w:rsid w:val="00550DC1"/>
    <w:rsid w:val="00552110"/>
    <w:rsid w:val="0055316C"/>
    <w:rsid w:val="005546A8"/>
    <w:rsid w:val="00560929"/>
    <w:rsid w:val="00560F8D"/>
    <w:rsid w:val="00561DD0"/>
    <w:rsid w:val="00564DE6"/>
    <w:rsid w:val="00566AB8"/>
    <w:rsid w:val="00571DBC"/>
    <w:rsid w:val="00573A4D"/>
    <w:rsid w:val="00576007"/>
    <w:rsid w:val="00576378"/>
    <w:rsid w:val="005766AD"/>
    <w:rsid w:val="005773D6"/>
    <w:rsid w:val="005827B8"/>
    <w:rsid w:val="00584538"/>
    <w:rsid w:val="00595ACF"/>
    <w:rsid w:val="005B70BF"/>
    <w:rsid w:val="005C1BAC"/>
    <w:rsid w:val="005C27CA"/>
    <w:rsid w:val="005C3B5C"/>
    <w:rsid w:val="005C688A"/>
    <w:rsid w:val="005C75D4"/>
    <w:rsid w:val="005D17CE"/>
    <w:rsid w:val="005D394C"/>
    <w:rsid w:val="005D735B"/>
    <w:rsid w:val="005F0DF1"/>
    <w:rsid w:val="005F3DCF"/>
    <w:rsid w:val="005F7369"/>
    <w:rsid w:val="005F7E75"/>
    <w:rsid w:val="00610E3C"/>
    <w:rsid w:val="00610E89"/>
    <w:rsid w:val="006177D7"/>
    <w:rsid w:val="0062082D"/>
    <w:rsid w:val="0062695C"/>
    <w:rsid w:val="006348F2"/>
    <w:rsid w:val="00637C89"/>
    <w:rsid w:val="00637FA9"/>
    <w:rsid w:val="00641FBB"/>
    <w:rsid w:val="00645EED"/>
    <w:rsid w:val="006475D2"/>
    <w:rsid w:val="00656790"/>
    <w:rsid w:val="00660F55"/>
    <w:rsid w:val="0066174C"/>
    <w:rsid w:val="006722D6"/>
    <w:rsid w:val="006722E9"/>
    <w:rsid w:val="00672ED9"/>
    <w:rsid w:val="0067638B"/>
    <w:rsid w:val="00686724"/>
    <w:rsid w:val="0069178E"/>
    <w:rsid w:val="00694595"/>
    <w:rsid w:val="006A1D00"/>
    <w:rsid w:val="006B5AFA"/>
    <w:rsid w:val="006B7EC0"/>
    <w:rsid w:val="006C1DCC"/>
    <w:rsid w:val="006D2E2A"/>
    <w:rsid w:val="006D5083"/>
    <w:rsid w:val="006E0025"/>
    <w:rsid w:val="006E6E21"/>
    <w:rsid w:val="006F0142"/>
    <w:rsid w:val="006F3CAB"/>
    <w:rsid w:val="006F4B4E"/>
    <w:rsid w:val="006F7666"/>
    <w:rsid w:val="00702FAA"/>
    <w:rsid w:val="007054E1"/>
    <w:rsid w:val="00715FFA"/>
    <w:rsid w:val="00721274"/>
    <w:rsid w:val="00721A02"/>
    <w:rsid w:val="0072334F"/>
    <w:rsid w:val="007315D5"/>
    <w:rsid w:val="0073296C"/>
    <w:rsid w:val="00732A6D"/>
    <w:rsid w:val="00732DCE"/>
    <w:rsid w:val="00733468"/>
    <w:rsid w:val="00736C22"/>
    <w:rsid w:val="007378FE"/>
    <w:rsid w:val="0074025B"/>
    <w:rsid w:val="00744567"/>
    <w:rsid w:val="00762012"/>
    <w:rsid w:val="00771350"/>
    <w:rsid w:val="00771502"/>
    <w:rsid w:val="007718C3"/>
    <w:rsid w:val="00775A77"/>
    <w:rsid w:val="00782259"/>
    <w:rsid w:val="00790C60"/>
    <w:rsid w:val="00791999"/>
    <w:rsid w:val="00793C52"/>
    <w:rsid w:val="007A117E"/>
    <w:rsid w:val="007A1DBA"/>
    <w:rsid w:val="007A3E68"/>
    <w:rsid w:val="007A7185"/>
    <w:rsid w:val="007B71D1"/>
    <w:rsid w:val="007C4AC1"/>
    <w:rsid w:val="007C6200"/>
    <w:rsid w:val="007D5177"/>
    <w:rsid w:val="007E110B"/>
    <w:rsid w:val="007F45B9"/>
    <w:rsid w:val="00813163"/>
    <w:rsid w:val="00820326"/>
    <w:rsid w:val="00822090"/>
    <w:rsid w:val="0083644E"/>
    <w:rsid w:val="0084158F"/>
    <w:rsid w:val="00851218"/>
    <w:rsid w:val="00852ADF"/>
    <w:rsid w:val="00854B07"/>
    <w:rsid w:val="00854EE5"/>
    <w:rsid w:val="00865AA8"/>
    <w:rsid w:val="00866FE0"/>
    <w:rsid w:val="00870BA7"/>
    <w:rsid w:val="00876165"/>
    <w:rsid w:val="0087687A"/>
    <w:rsid w:val="008779C1"/>
    <w:rsid w:val="00880D92"/>
    <w:rsid w:val="00897081"/>
    <w:rsid w:val="008A4FFB"/>
    <w:rsid w:val="008A5426"/>
    <w:rsid w:val="008B4FD7"/>
    <w:rsid w:val="008C714D"/>
    <w:rsid w:val="008C7B4B"/>
    <w:rsid w:val="008D15F1"/>
    <w:rsid w:val="008D4834"/>
    <w:rsid w:val="008D5745"/>
    <w:rsid w:val="008E019F"/>
    <w:rsid w:val="008E2BC9"/>
    <w:rsid w:val="008E5134"/>
    <w:rsid w:val="008F59D9"/>
    <w:rsid w:val="009034F3"/>
    <w:rsid w:val="009037AC"/>
    <w:rsid w:val="00903D40"/>
    <w:rsid w:val="009051CA"/>
    <w:rsid w:val="00906D62"/>
    <w:rsid w:val="00921513"/>
    <w:rsid w:val="00931B3E"/>
    <w:rsid w:val="009341A6"/>
    <w:rsid w:val="00935B96"/>
    <w:rsid w:val="00935B9F"/>
    <w:rsid w:val="00947EFE"/>
    <w:rsid w:val="009512C7"/>
    <w:rsid w:val="009532B8"/>
    <w:rsid w:val="0095456E"/>
    <w:rsid w:val="009550C2"/>
    <w:rsid w:val="009576ED"/>
    <w:rsid w:val="009614AB"/>
    <w:rsid w:val="00962310"/>
    <w:rsid w:val="00963288"/>
    <w:rsid w:val="00974863"/>
    <w:rsid w:val="0097531D"/>
    <w:rsid w:val="0098759C"/>
    <w:rsid w:val="00991CD6"/>
    <w:rsid w:val="00994DB4"/>
    <w:rsid w:val="00995D2A"/>
    <w:rsid w:val="00996263"/>
    <w:rsid w:val="009975A9"/>
    <w:rsid w:val="009A5FAC"/>
    <w:rsid w:val="009C07CB"/>
    <w:rsid w:val="009C742F"/>
    <w:rsid w:val="009C746C"/>
    <w:rsid w:val="009D20D3"/>
    <w:rsid w:val="009E0266"/>
    <w:rsid w:val="009E5D5F"/>
    <w:rsid w:val="00A212BD"/>
    <w:rsid w:val="00A4449F"/>
    <w:rsid w:val="00A47F9F"/>
    <w:rsid w:val="00A50EBF"/>
    <w:rsid w:val="00A60C2E"/>
    <w:rsid w:val="00A768B6"/>
    <w:rsid w:val="00A86987"/>
    <w:rsid w:val="00A87783"/>
    <w:rsid w:val="00A93854"/>
    <w:rsid w:val="00AA6825"/>
    <w:rsid w:val="00AB7E90"/>
    <w:rsid w:val="00AB7EFF"/>
    <w:rsid w:val="00AC236C"/>
    <w:rsid w:val="00AE352A"/>
    <w:rsid w:val="00AF42F4"/>
    <w:rsid w:val="00B0445C"/>
    <w:rsid w:val="00B14164"/>
    <w:rsid w:val="00B1527D"/>
    <w:rsid w:val="00B16933"/>
    <w:rsid w:val="00B17333"/>
    <w:rsid w:val="00B2178C"/>
    <w:rsid w:val="00B21790"/>
    <w:rsid w:val="00B239AC"/>
    <w:rsid w:val="00B432DD"/>
    <w:rsid w:val="00B459E7"/>
    <w:rsid w:val="00B5194C"/>
    <w:rsid w:val="00B52484"/>
    <w:rsid w:val="00B5569B"/>
    <w:rsid w:val="00B612D9"/>
    <w:rsid w:val="00B63CC0"/>
    <w:rsid w:val="00B666D9"/>
    <w:rsid w:val="00B67691"/>
    <w:rsid w:val="00B750BA"/>
    <w:rsid w:val="00B76BCC"/>
    <w:rsid w:val="00B77D9C"/>
    <w:rsid w:val="00B83058"/>
    <w:rsid w:val="00B95879"/>
    <w:rsid w:val="00B95C46"/>
    <w:rsid w:val="00BA1DAF"/>
    <w:rsid w:val="00BA698F"/>
    <w:rsid w:val="00BB0B5F"/>
    <w:rsid w:val="00BB5341"/>
    <w:rsid w:val="00BD083C"/>
    <w:rsid w:val="00BD7E36"/>
    <w:rsid w:val="00BE6576"/>
    <w:rsid w:val="00C06009"/>
    <w:rsid w:val="00C06E4E"/>
    <w:rsid w:val="00C10A86"/>
    <w:rsid w:val="00C11A73"/>
    <w:rsid w:val="00C11BDC"/>
    <w:rsid w:val="00C14BF6"/>
    <w:rsid w:val="00C163C4"/>
    <w:rsid w:val="00C34360"/>
    <w:rsid w:val="00C40518"/>
    <w:rsid w:val="00C438FB"/>
    <w:rsid w:val="00C44BCE"/>
    <w:rsid w:val="00C510CB"/>
    <w:rsid w:val="00C51D01"/>
    <w:rsid w:val="00C56F93"/>
    <w:rsid w:val="00C761B1"/>
    <w:rsid w:val="00C85970"/>
    <w:rsid w:val="00C8676B"/>
    <w:rsid w:val="00C91C7C"/>
    <w:rsid w:val="00C949FC"/>
    <w:rsid w:val="00C970E5"/>
    <w:rsid w:val="00CA0F82"/>
    <w:rsid w:val="00CA25AA"/>
    <w:rsid w:val="00CA6838"/>
    <w:rsid w:val="00CA7C17"/>
    <w:rsid w:val="00CB3F54"/>
    <w:rsid w:val="00CB41AE"/>
    <w:rsid w:val="00CC390B"/>
    <w:rsid w:val="00CC3E71"/>
    <w:rsid w:val="00CD708F"/>
    <w:rsid w:val="00CF1E1A"/>
    <w:rsid w:val="00CF4A26"/>
    <w:rsid w:val="00CF5061"/>
    <w:rsid w:val="00CF6CF6"/>
    <w:rsid w:val="00D14562"/>
    <w:rsid w:val="00D339DB"/>
    <w:rsid w:val="00D46E37"/>
    <w:rsid w:val="00D53778"/>
    <w:rsid w:val="00D54140"/>
    <w:rsid w:val="00D60C62"/>
    <w:rsid w:val="00D6304F"/>
    <w:rsid w:val="00D63169"/>
    <w:rsid w:val="00D72592"/>
    <w:rsid w:val="00D75D9B"/>
    <w:rsid w:val="00D800ED"/>
    <w:rsid w:val="00D81219"/>
    <w:rsid w:val="00D82F05"/>
    <w:rsid w:val="00D85AC9"/>
    <w:rsid w:val="00D87EE3"/>
    <w:rsid w:val="00D93507"/>
    <w:rsid w:val="00D9474E"/>
    <w:rsid w:val="00D96145"/>
    <w:rsid w:val="00DB0474"/>
    <w:rsid w:val="00DB7DA4"/>
    <w:rsid w:val="00DC3471"/>
    <w:rsid w:val="00DD2947"/>
    <w:rsid w:val="00DD4094"/>
    <w:rsid w:val="00DE20CA"/>
    <w:rsid w:val="00DE6157"/>
    <w:rsid w:val="00DE7DC6"/>
    <w:rsid w:val="00DF460A"/>
    <w:rsid w:val="00E05B1A"/>
    <w:rsid w:val="00E07A6D"/>
    <w:rsid w:val="00E1380A"/>
    <w:rsid w:val="00E1579E"/>
    <w:rsid w:val="00E178A3"/>
    <w:rsid w:val="00E22F22"/>
    <w:rsid w:val="00E25CEE"/>
    <w:rsid w:val="00E2666C"/>
    <w:rsid w:val="00E30042"/>
    <w:rsid w:val="00E34476"/>
    <w:rsid w:val="00E52FB1"/>
    <w:rsid w:val="00E608DB"/>
    <w:rsid w:val="00E71975"/>
    <w:rsid w:val="00E726B3"/>
    <w:rsid w:val="00E83D38"/>
    <w:rsid w:val="00EA2FD9"/>
    <w:rsid w:val="00EA37E3"/>
    <w:rsid w:val="00EB0F59"/>
    <w:rsid w:val="00EB3165"/>
    <w:rsid w:val="00EB38EE"/>
    <w:rsid w:val="00EB4BCD"/>
    <w:rsid w:val="00EB648D"/>
    <w:rsid w:val="00EC6270"/>
    <w:rsid w:val="00ED231C"/>
    <w:rsid w:val="00EE4314"/>
    <w:rsid w:val="00EE571E"/>
    <w:rsid w:val="00EE6229"/>
    <w:rsid w:val="00EE6E09"/>
    <w:rsid w:val="00EE7020"/>
    <w:rsid w:val="00EF1480"/>
    <w:rsid w:val="00EF252C"/>
    <w:rsid w:val="00EF2C96"/>
    <w:rsid w:val="00EF2E9E"/>
    <w:rsid w:val="00EF6F83"/>
    <w:rsid w:val="00F11D1E"/>
    <w:rsid w:val="00F12D7D"/>
    <w:rsid w:val="00F16C45"/>
    <w:rsid w:val="00F25431"/>
    <w:rsid w:val="00F3466C"/>
    <w:rsid w:val="00F4065E"/>
    <w:rsid w:val="00F44F5F"/>
    <w:rsid w:val="00F53568"/>
    <w:rsid w:val="00F629FC"/>
    <w:rsid w:val="00F65E16"/>
    <w:rsid w:val="00F70471"/>
    <w:rsid w:val="00F76DE8"/>
    <w:rsid w:val="00F773FB"/>
    <w:rsid w:val="00F822E8"/>
    <w:rsid w:val="00F90316"/>
    <w:rsid w:val="00F937E6"/>
    <w:rsid w:val="00F97055"/>
    <w:rsid w:val="00FB2B0D"/>
    <w:rsid w:val="00FC036A"/>
    <w:rsid w:val="00FC41A2"/>
    <w:rsid w:val="00FD1824"/>
    <w:rsid w:val="00FD4C6C"/>
    <w:rsid w:val="00FE00AF"/>
    <w:rsid w:val="00FE2096"/>
    <w:rsid w:val="00FE43A2"/>
    <w:rsid w:val="00FF4325"/>
    <w:rsid w:val="00FF44BC"/>
    <w:rsid w:val="00FF60B9"/>
    <w:rsid w:val="00FF6E10"/>
    <w:rsid w:val="02BAF103"/>
    <w:rsid w:val="0642E0BB"/>
    <w:rsid w:val="0683647D"/>
    <w:rsid w:val="07E875AC"/>
    <w:rsid w:val="0901DE76"/>
    <w:rsid w:val="0DD50E9F"/>
    <w:rsid w:val="0E63626D"/>
    <w:rsid w:val="10412101"/>
    <w:rsid w:val="11D55219"/>
    <w:rsid w:val="135A14BD"/>
    <w:rsid w:val="15D0B7A1"/>
    <w:rsid w:val="1614B50C"/>
    <w:rsid w:val="16E797DF"/>
    <w:rsid w:val="16F881A1"/>
    <w:rsid w:val="1B216F1C"/>
    <w:rsid w:val="1BEC90AC"/>
    <w:rsid w:val="1C996C58"/>
    <w:rsid w:val="1CED6A7F"/>
    <w:rsid w:val="248D51BB"/>
    <w:rsid w:val="2605BCB6"/>
    <w:rsid w:val="27C3DC8A"/>
    <w:rsid w:val="27EFE443"/>
    <w:rsid w:val="29131B46"/>
    <w:rsid w:val="2994165A"/>
    <w:rsid w:val="29DE3FD1"/>
    <w:rsid w:val="29E74229"/>
    <w:rsid w:val="2AC2101A"/>
    <w:rsid w:val="2AE2D64A"/>
    <w:rsid w:val="2E03B451"/>
    <w:rsid w:val="30D93E6D"/>
    <w:rsid w:val="336D911E"/>
    <w:rsid w:val="33F4D9DF"/>
    <w:rsid w:val="35620A56"/>
    <w:rsid w:val="379E53A2"/>
    <w:rsid w:val="37B387FC"/>
    <w:rsid w:val="3B43DAD3"/>
    <w:rsid w:val="3C0BB636"/>
    <w:rsid w:val="4257C183"/>
    <w:rsid w:val="44AF0F51"/>
    <w:rsid w:val="45CDFAD4"/>
    <w:rsid w:val="487B39F3"/>
    <w:rsid w:val="496D6788"/>
    <w:rsid w:val="4ACB280F"/>
    <w:rsid w:val="4C01A183"/>
    <w:rsid w:val="4D7AA554"/>
    <w:rsid w:val="5026E3BE"/>
    <w:rsid w:val="5063E2F4"/>
    <w:rsid w:val="50A0A39A"/>
    <w:rsid w:val="51177259"/>
    <w:rsid w:val="5222966F"/>
    <w:rsid w:val="532B25C4"/>
    <w:rsid w:val="5663C8BE"/>
    <w:rsid w:val="56CB25A5"/>
    <w:rsid w:val="57075C65"/>
    <w:rsid w:val="58602A27"/>
    <w:rsid w:val="588A8BD5"/>
    <w:rsid w:val="58D5357C"/>
    <w:rsid w:val="5A132BF2"/>
    <w:rsid w:val="5A499528"/>
    <w:rsid w:val="5A8EF3CE"/>
    <w:rsid w:val="5AD38A4C"/>
    <w:rsid w:val="5B1004E0"/>
    <w:rsid w:val="5CBE43B6"/>
    <w:rsid w:val="5CFBAFCB"/>
    <w:rsid w:val="61C2EC7A"/>
    <w:rsid w:val="658B55C4"/>
    <w:rsid w:val="69700BFC"/>
    <w:rsid w:val="69FCEBA1"/>
    <w:rsid w:val="6C3546E3"/>
    <w:rsid w:val="6D5CF810"/>
    <w:rsid w:val="708A1255"/>
    <w:rsid w:val="716841D0"/>
    <w:rsid w:val="717B6273"/>
    <w:rsid w:val="719E6824"/>
    <w:rsid w:val="728E01BC"/>
    <w:rsid w:val="7300A8E2"/>
    <w:rsid w:val="733F883C"/>
    <w:rsid w:val="75BFFCFC"/>
    <w:rsid w:val="7AA0B697"/>
    <w:rsid w:val="7B2E36B3"/>
    <w:rsid w:val="7CB8F581"/>
    <w:rsid w:val="7D5BD322"/>
    <w:rsid w:val="7DB4C90D"/>
    <w:rsid w:val="7E8083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D978"/>
  <w15:chartTrackingRefBased/>
  <w15:docId w15:val="{2DE33711-83FA-4997-BFBF-2A961C30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90"/>
    <w:pPr>
      <w:spacing w:after="0"/>
    </w:pPr>
    <w:rPr>
      <w:rFonts w:ascii="Arial" w:hAnsi="Arial"/>
    </w:rPr>
  </w:style>
  <w:style w:type="paragraph" w:styleId="Heading1">
    <w:name w:val="heading 1"/>
    <w:basedOn w:val="Normal"/>
    <w:next w:val="Normal"/>
    <w:link w:val="Heading1Char"/>
    <w:uiPriority w:val="9"/>
    <w:qFormat/>
    <w:rsid w:val="00822090"/>
    <w:pPr>
      <w:keepNext/>
      <w:keepLines/>
      <w:spacing w:before="240"/>
      <w:outlineLvl w:val="0"/>
    </w:pPr>
    <w:rPr>
      <w:rFonts w:eastAsiaTheme="majorEastAsia" w:cstheme="majorBidi"/>
      <w:b/>
      <w:color w:val="A50021"/>
      <w:sz w:val="28"/>
      <w:szCs w:val="32"/>
    </w:rPr>
  </w:style>
  <w:style w:type="paragraph" w:styleId="Heading2">
    <w:name w:val="heading 2"/>
    <w:basedOn w:val="Normal"/>
    <w:next w:val="Normal"/>
    <w:link w:val="Heading2Char"/>
    <w:uiPriority w:val="9"/>
    <w:unhideWhenUsed/>
    <w:qFormat/>
    <w:rsid w:val="0082209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22090"/>
    <w:pPr>
      <w:keepNext/>
      <w:keepLines/>
      <w:spacing w:before="40"/>
      <w:outlineLvl w:val="2"/>
    </w:pPr>
    <w:rPr>
      <w:rFonts w:eastAsiaTheme="majorEastAsia" w:cstheme="majorBidi"/>
      <w:b/>
      <w:i/>
      <w:color w:val="1F3763" w:themeColor="accent1" w:themeShade="7F"/>
      <w:szCs w:val="24"/>
    </w:rPr>
  </w:style>
  <w:style w:type="paragraph" w:styleId="Heading4">
    <w:name w:val="heading 4"/>
    <w:basedOn w:val="Normal"/>
    <w:next w:val="Normal"/>
    <w:link w:val="Heading4Char"/>
    <w:uiPriority w:val="9"/>
    <w:unhideWhenUsed/>
    <w:qFormat/>
    <w:rsid w:val="00660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90"/>
    <w:rPr>
      <w:rFonts w:ascii="Arial" w:eastAsiaTheme="majorEastAsia" w:hAnsi="Arial" w:cstheme="majorBidi"/>
      <w:b/>
      <w:color w:val="A50021"/>
      <w:sz w:val="28"/>
      <w:szCs w:val="32"/>
    </w:rPr>
  </w:style>
  <w:style w:type="character" w:customStyle="1" w:styleId="Heading2Char">
    <w:name w:val="Heading 2 Char"/>
    <w:basedOn w:val="DefaultParagraphFont"/>
    <w:link w:val="Heading2"/>
    <w:uiPriority w:val="9"/>
    <w:rsid w:val="008220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22090"/>
    <w:rPr>
      <w:rFonts w:ascii="Arial" w:eastAsiaTheme="majorEastAsia" w:hAnsi="Arial" w:cstheme="majorBidi"/>
      <w:b/>
      <w:i/>
      <w:color w:val="1F3763" w:themeColor="accent1" w:themeShade="7F"/>
      <w:szCs w:val="24"/>
    </w:rPr>
  </w:style>
  <w:style w:type="paragraph" w:styleId="ListParagraph">
    <w:name w:val="List Paragraph"/>
    <w:basedOn w:val="Normal"/>
    <w:uiPriority w:val="34"/>
    <w:qFormat/>
    <w:rsid w:val="00822090"/>
    <w:pPr>
      <w:ind w:left="720"/>
      <w:contextualSpacing/>
    </w:pPr>
  </w:style>
  <w:style w:type="character" w:styleId="Hyperlink">
    <w:name w:val="Hyperlink"/>
    <w:basedOn w:val="DefaultParagraphFont"/>
    <w:uiPriority w:val="99"/>
    <w:unhideWhenUsed/>
    <w:rsid w:val="00822090"/>
    <w:rPr>
      <w:color w:val="0563C1" w:themeColor="hyperlink"/>
      <w:u w:val="single"/>
    </w:rPr>
  </w:style>
  <w:style w:type="table" w:styleId="TableGrid">
    <w:name w:val="Table Grid"/>
    <w:basedOn w:val="TableNormal"/>
    <w:uiPriority w:val="39"/>
    <w:rsid w:val="0082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90"/>
    <w:pPr>
      <w:tabs>
        <w:tab w:val="center" w:pos="4513"/>
        <w:tab w:val="right" w:pos="9026"/>
      </w:tabs>
      <w:spacing w:line="240" w:lineRule="auto"/>
    </w:pPr>
  </w:style>
  <w:style w:type="character" w:customStyle="1" w:styleId="HeaderChar">
    <w:name w:val="Header Char"/>
    <w:basedOn w:val="DefaultParagraphFont"/>
    <w:link w:val="Header"/>
    <w:uiPriority w:val="99"/>
    <w:rsid w:val="00822090"/>
    <w:rPr>
      <w:rFonts w:ascii="Arial" w:hAnsi="Arial"/>
    </w:rPr>
  </w:style>
  <w:style w:type="paragraph" w:styleId="Footer">
    <w:name w:val="footer"/>
    <w:basedOn w:val="Normal"/>
    <w:link w:val="FooterChar"/>
    <w:uiPriority w:val="99"/>
    <w:unhideWhenUsed/>
    <w:rsid w:val="00822090"/>
    <w:pPr>
      <w:tabs>
        <w:tab w:val="center" w:pos="4513"/>
        <w:tab w:val="right" w:pos="9026"/>
      </w:tabs>
      <w:spacing w:line="240" w:lineRule="auto"/>
    </w:pPr>
  </w:style>
  <w:style w:type="character" w:customStyle="1" w:styleId="FooterChar">
    <w:name w:val="Footer Char"/>
    <w:basedOn w:val="DefaultParagraphFont"/>
    <w:link w:val="Footer"/>
    <w:uiPriority w:val="99"/>
    <w:rsid w:val="00822090"/>
    <w:rPr>
      <w:rFonts w:ascii="Arial" w:hAnsi="Arial"/>
    </w:rPr>
  </w:style>
  <w:style w:type="paragraph" w:styleId="TOCHeading">
    <w:name w:val="TOC Heading"/>
    <w:basedOn w:val="Heading1"/>
    <w:next w:val="Normal"/>
    <w:uiPriority w:val="39"/>
    <w:unhideWhenUsed/>
    <w:qFormat/>
    <w:rsid w:val="00822090"/>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22090"/>
    <w:pPr>
      <w:tabs>
        <w:tab w:val="right" w:leader="dot" w:pos="9016"/>
      </w:tabs>
      <w:spacing w:after="100"/>
    </w:pPr>
    <w:rPr>
      <w:rFonts w:cs="Arial"/>
      <w:b/>
      <w:bCs/>
      <w:noProof/>
      <w:color w:val="A50021"/>
      <w:sz w:val="24"/>
      <w:szCs w:val="24"/>
    </w:rPr>
  </w:style>
  <w:style w:type="paragraph" w:styleId="TOC2">
    <w:name w:val="toc 2"/>
    <w:basedOn w:val="Normal"/>
    <w:next w:val="Normal"/>
    <w:autoRedefine/>
    <w:uiPriority w:val="39"/>
    <w:unhideWhenUsed/>
    <w:rsid w:val="00822090"/>
    <w:pPr>
      <w:tabs>
        <w:tab w:val="right" w:leader="dot" w:pos="9016"/>
      </w:tabs>
      <w:spacing w:after="100"/>
      <w:ind w:left="220"/>
    </w:pPr>
    <w:rPr>
      <w:rFonts w:cs="Arial"/>
      <w:b/>
      <w:bCs/>
      <w:noProof/>
    </w:rPr>
  </w:style>
  <w:style w:type="paragraph" w:styleId="TOC3">
    <w:name w:val="toc 3"/>
    <w:basedOn w:val="Normal"/>
    <w:next w:val="Normal"/>
    <w:autoRedefine/>
    <w:uiPriority w:val="39"/>
    <w:unhideWhenUsed/>
    <w:rsid w:val="00822090"/>
    <w:pPr>
      <w:spacing w:after="100"/>
      <w:ind w:left="440"/>
    </w:pPr>
  </w:style>
  <w:style w:type="character" w:customStyle="1" w:styleId="Heading4Char">
    <w:name w:val="Heading 4 Char"/>
    <w:basedOn w:val="DefaultParagraphFont"/>
    <w:link w:val="Heading4"/>
    <w:uiPriority w:val="9"/>
    <w:rsid w:val="00660F55"/>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B7E90"/>
    <w:rPr>
      <w:sz w:val="16"/>
      <w:szCs w:val="16"/>
    </w:rPr>
  </w:style>
  <w:style w:type="paragraph" w:styleId="CommentText">
    <w:name w:val="annotation text"/>
    <w:basedOn w:val="Normal"/>
    <w:link w:val="CommentTextChar"/>
    <w:uiPriority w:val="99"/>
    <w:unhideWhenUsed/>
    <w:rsid w:val="00AB7E90"/>
    <w:pPr>
      <w:spacing w:line="240" w:lineRule="auto"/>
    </w:pPr>
    <w:rPr>
      <w:sz w:val="20"/>
      <w:szCs w:val="20"/>
    </w:rPr>
  </w:style>
  <w:style w:type="character" w:customStyle="1" w:styleId="CommentTextChar">
    <w:name w:val="Comment Text Char"/>
    <w:basedOn w:val="DefaultParagraphFont"/>
    <w:link w:val="CommentText"/>
    <w:uiPriority w:val="99"/>
    <w:rsid w:val="00AB7E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E90"/>
    <w:rPr>
      <w:b/>
      <w:bCs/>
    </w:rPr>
  </w:style>
  <w:style w:type="character" w:customStyle="1" w:styleId="CommentSubjectChar">
    <w:name w:val="Comment Subject Char"/>
    <w:basedOn w:val="CommentTextChar"/>
    <w:link w:val="CommentSubject"/>
    <w:uiPriority w:val="99"/>
    <w:semiHidden/>
    <w:rsid w:val="00AB7E90"/>
    <w:rPr>
      <w:rFonts w:ascii="Arial" w:hAnsi="Arial"/>
      <w:b/>
      <w:bCs/>
      <w:sz w:val="20"/>
      <w:szCs w:val="20"/>
    </w:rPr>
  </w:style>
  <w:style w:type="paragraph" w:styleId="Revision">
    <w:name w:val="Revision"/>
    <w:hidden/>
    <w:uiPriority w:val="99"/>
    <w:semiHidden/>
    <w:rsid w:val="008B4FD7"/>
    <w:pPr>
      <w:spacing w:after="0" w:line="240" w:lineRule="auto"/>
    </w:pPr>
    <w:rPr>
      <w:rFonts w:ascii="Arial" w:hAnsi="Arial"/>
    </w:rPr>
  </w:style>
  <w:style w:type="character" w:styleId="Mention">
    <w:name w:val="Mention"/>
    <w:basedOn w:val="DefaultParagraphFont"/>
    <w:uiPriority w:val="99"/>
    <w:unhideWhenUsed/>
    <w:rsid w:val="00F822E8"/>
    <w:rPr>
      <w:color w:val="2B579A"/>
      <w:shd w:val="clear" w:color="auto" w:fill="E1DFDD"/>
    </w:rPr>
  </w:style>
  <w:style w:type="character" w:styleId="UnresolvedMention">
    <w:name w:val="Unresolved Mention"/>
    <w:basedOn w:val="DefaultParagraphFont"/>
    <w:uiPriority w:val="99"/>
    <w:semiHidden/>
    <w:unhideWhenUsed/>
    <w:rsid w:val="003E40D0"/>
    <w:rPr>
      <w:color w:val="605E5C"/>
      <w:shd w:val="clear" w:color="auto" w:fill="E1DFDD"/>
    </w:rPr>
  </w:style>
  <w:style w:type="character" w:styleId="FollowedHyperlink">
    <w:name w:val="FollowedHyperlink"/>
    <w:basedOn w:val="DefaultParagraphFont"/>
    <w:uiPriority w:val="99"/>
    <w:semiHidden/>
    <w:unhideWhenUsed/>
    <w:rsid w:val="007315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international-research-development/bristol-research-development-opportunities/rdi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ac.uk/safety/staff/trav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iw\OneDrive%20-%20University%20of%20Bristol\Documents\Custom%20Office%20Templates\IRD%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8D2321-7696-43D6-89D2-31CDE403606E}">
  <ds:schemaRefs>
    <ds:schemaRef ds:uri="http://schemas.openxmlformats.org/officeDocument/2006/bibliography"/>
  </ds:schemaRefs>
</ds:datastoreItem>
</file>

<file path=customXml/itemProps2.xml><?xml version="1.0" encoding="utf-8"?>
<ds:datastoreItem xmlns:ds="http://schemas.openxmlformats.org/officeDocument/2006/customXml" ds:itemID="{7AD839E1-C897-49B3-BC2C-5995B8F08A83}">
  <ds:schemaRefs>
    <ds:schemaRef ds:uri="http://schemas.microsoft.com/office/2006/documentManagement/types"/>
    <ds:schemaRef ds:uri="http://purl.org/dc/terms/"/>
    <ds:schemaRef ds:uri="f4cb3750-ddfc-4396-891f-d1cae0d09c85"/>
    <ds:schemaRef ds:uri="http://schemas.microsoft.com/office/infopath/2007/PartnerControls"/>
    <ds:schemaRef ds:uri="http://schemas.microsoft.com/office/2006/metadata/properties"/>
    <ds:schemaRef ds:uri="http://purl.org/dc/elements/1.1/"/>
    <ds:schemaRef ds:uri="http://schemas.openxmlformats.org/package/2006/metadata/core-properties"/>
    <ds:schemaRef ds:uri="8b6805b2-7ce9-4571-a2be-7798ecb8049c"/>
    <ds:schemaRef ds:uri="http://www.w3.org/XML/1998/namespace"/>
    <ds:schemaRef ds:uri="http://purl.org/dc/dcmitype/"/>
  </ds:schemaRefs>
</ds:datastoreItem>
</file>

<file path=customXml/itemProps3.xml><?xml version="1.0" encoding="utf-8"?>
<ds:datastoreItem xmlns:ds="http://schemas.openxmlformats.org/officeDocument/2006/customXml" ds:itemID="{324F3C9F-FC2A-4EE3-9F6B-79D39DDAD554}">
  <ds:schemaRefs>
    <ds:schemaRef ds:uri="http://schemas.microsoft.com/sharepoint/v3/contenttype/forms"/>
  </ds:schemaRefs>
</ds:datastoreItem>
</file>

<file path=customXml/itemProps4.xml><?xml version="1.0" encoding="utf-8"?>
<ds:datastoreItem xmlns:ds="http://schemas.openxmlformats.org/officeDocument/2006/customXml" ds:itemID="{DB27E63B-F7FA-464E-93A9-81EEAC44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IRD template (2023)</Template>
  <TotalTime>4</TotalTime>
  <Pages>5</Pages>
  <Words>2091</Words>
  <Characters>11924</Characters>
  <Application>Microsoft Office Word</Application>
  <DocSecurity>0</DocSecurity>
  <Lines>99</Lines>
  <Paragraphs>27</Paragraphs>
  <ScaleCrop>false</ScaleCrop>
  <Company/>
  <LinksUpToDate>false</LinksUpToDate>
  <CharactersWithSpaces>13988</CharactersWithSpaces>
  <SharedDoc>false</SharedDoc>
  <HLinks>
    <vt:vector size="120" baseType="variant">
      <vt:variant>
        <vt:i4>6750316</vt:i4>
      </vt:variant>
      <vt:variant>
        <vt:i4>120</vt:i4>
      </vt:variant>
      <vt:variant>
        <vt:i4>0</vt:i4>
      </vt:variant>
      <vt:variant>
        <vt:i4>5</vt:i4>
      </vt:variant>
      <vt:variant>
        <vt:lpwstr>https://www.bristol.ac.uk/safety/staff/travel/</vt:lpwstr>
      </vt:variant>
      <vt:variant>
        <vt:lpwstr/>
      </vt:variant>
      <vt:variant>
        <vt:i4>6881320</vt:i4>
      </vt:variant>
      <vt:variant>
        <vt:i4>111</vt:i4>
      </vt:variant>
      <vt:variant>
        <vt:i4>0</vt:i4>
      </vt:variant>
      <vt:variant>
        <vt:i4>5</vt:i4>
      </vt:variant>
      <vt:variant>
        <vt:lpwstr>https://www.bristol.ac.uk/international-research-development/bristol-research-development-opportunities/rdica/</vt:lpwstr>
      </vt:variant>
      <vt:variant>
        <vt:lpwstr/>
      </vt:variant>
      <vt:variant>
        <vt:i4>1441840</vt:i4>
      </vt:variant>
      <vt:variant>
        <vt:i4>104</vt:i4>
      </vt:variant>
      <vt:variant>
        <vt:i4>0</vt:i4>
      </vt:variant>
      <vt:variant>
        <vt:i4>5</vt:i4>
      </vt:variant>
      <vt:variant>
        <vt:lpwstr/>
      </vt:variant>
      <vt:variant>
        <vt:lpwstr>_Toc179203878</vt:lpwstr>
      </vt:variant>
      <vt:variant>
        <vt:i4>1441840</vt:i4>
      </vt:variant>
      <vt:variant>
        <vt:i4>98</vt:i4>
      </vt:variant>
      <vt:variant>
        <vt:i4>0</vt:i4>
      </vt:variant>
      <vt:variant>
        <vt:i4>5</vt:i4>
      </vt:variant>
      <vt:variant>
        <vt:lpwstr/>
      </vt:variant>
      <vt:variant>
        <vt:lpwstr>_Toc179203877</vt:lpwstr>
      </vt:variant>
      <vt:variant>
        <vt:i4>1441840</vt:i4>
      </vt:variant>
      <vt:variant>
        <vt:i4>92</vt:i4>
      </vt:variant>
      <vt:variant>
        <vt:i4>0</vt:i4>
      </vt:variant>
      <vt:variant>
        <vt:i4>5</vt:i4>
      </vt:variant>
      <vt:variant>
        <vt:lpwstr/>
      </vt:variant>
      <vt:variant>
        <vt:lpwstr>_Toc179203876</vt:lpwstr>
      </vt:variant>
      <vt:variant>
        <vt:i4>1441840</vt:i4>
      </vt:variant>
      <vt:variant>
        <vt:i4>86</vt:i4>
      </vt:variant>
      <vt:variant>
        <vt:i4>0</vt:i4>
      </vt:variant>
      <vt:variant>
        <vt:i4>5</vt:i4>
      </vt:variant>
      <vt:variant>
        <vt:lpwstr/>
      </vt:variant>
      <vt:variant>
        <vt:lpwstr>_Toc179203875</vt:lpwstr>
      </vt:variant>
      <vt:variant>
        <vt:i4>1441840</vt:i4>
      </vt:variant>
      <vt:variant>
        <vt:i4>80</vt:i4>
      </vt:variant>
      <vt:variant>
        <vt:i4>0</vt:i4>
      </vt:variant>
      <vt:variant>
        <vt:i4>5</vt:i4>
      </vt:variant>
      <vt:variant>
        <vt:lpwstr/>
      </vt:variant>
      <vt:variant>
        <vt:lpwstr>_Toc179203874</vt:lpwstr>
      </vt:variant>
      <vt:variant>
        <vt:i4>1441840</vt:i4>
      </vt:variant>
      <vt:variant>
        <vt:i4>74</vt:i4>
      </vt:variant>
      <vt:variant>
        <vt:i4>0</vt:i4>
      </vt:variant>
      <vt:variant>
        <vt:i4>5</vt:i4>
      </vt:variant>
      <vt:variant>
        <vt:lpwstr/>
      </vt:variant>
      <vt:variant>
        <vt:lpwstr>_Toc179203873</vt:lpwstr>
      </vt:variant>
      <vt:variant>
        <vt:i4>1441840</vt:i4>
      </vt:variant>
      <vt:variant>
        <vt:i4>68</vt:i4>
      </vt:variant>
      <vt:variant>
        <vt:i4>0</vt:i4>
      </vt:variant>
      <vt:variant>
        <vt:i4>5</vt:i4>
      </vt:variant>
      <vt:variant>
        <vt:lpwstr/>
      </vt:variant>
      <vt:variant>
        <vt:lpwstr>_Toc179203872</vt:lpwstr>
      </vt:variant>
      <vt:variant>
        <vt:i4>1441840</vt:i4>
      </vt:variant>
      <vt:variant>
        <vt:i4>62</vt:i4>
      </vt:variant>
      <vt:variant>
        <vt:i4>0</vt:i4>
      </vt:variant>
      <vt:variant>
        <vt:i4>5</vt:i4>
      </vt:variant>
      <vt:variant>
        <vt:lpwstr/>
      </vt:variant>
      <vt:variant>
        <vt:lpwstr>_Toc179203871</vt:lpwstr>
      </vt:variant>
      <vt:variant>
        <vt:i4>1441840</vt:i4>
      </vt:variant>
      <vt:variant>
        <vt:i4>56</vt:i4>
      </vt:variant>
      <vt:variant>
        <vt:i4>0</vt:i4>
      </vt:variant>
      <vt:variant>
        <vt:i4>5</vt:i4>
      </vt:variant>
      <vt:variant>
        <vt:lpwstr/>
      </vt:variant>
      <vt:variant>
        <vt:lpwstr>_Toc179203870</vt:lpwstr>
      </vt:variant>
      <vt:variant>
        <vt:i4>1507376</vt:i4>
      </vt:variant>
      <vt:variant>
        <vt:i4>50</vt:i4>
      </vt:variant>
      <vt:variant>
        <vt:i4>0</vt:i4>
      </vt:variant>
      <vt:variant>
        <vt:i4>5</vt:i4>
      </vt:variant>
      <vt:variant>
        <vt:lpwstr/>
      </vt:variant>
      <vt:variant>
        <vt:lpwstr>_Toc179203869</vt:lpwstr>
      </vt:variant>
      <vt:variant>
        <vt:i4>1507376</vt:i4>
      </vt:variant>
      <vt:variant>
        <vt:i4>44</vt:i4>
      </vt:variant>
      <vt:variant>
        <vt:i4>0</vt:i4>
      </vt:variant>
      <vt:variant>
        <vt:i4>5</vt:i4>
      </vt:variant>
      <vt:variant>
        <vt:lpwstr/>
      </vt:variant>
      <vt:variant>
        <vt:lpwstr>_Toc179203868</vt:lpwstr>
      </vt:variant>
      <vt:variant>
        <vt:i4>1507376</vt:i4>
      </vt:variant>
      <vt:variant>
        <vt:i4>38</vt:i4>
      </vt:variant>
      <vt:variant>
        <vt:i4>0</vt:i4>
      </vt:variant>
      <vt:variant>
        <vt:i4>5</vt:i4>
      </vt:variant>
      <vt:variant>
        <vt:lpwstr/>
      </vt:variant>
      <vt:variant>
        <vt:lpwstr>_Toc179203867</vt:lpwstr>
      </vt:variant>
      <vt:variant>
        <vt:i4>1507376</vt:i4>
      </vt:variant>
      <vt:variant>
        <vt:i4>32</vt:i4>
      </vt:variant>
      <vt:variant>
        <vt:i4>0</vt:i4>
      </vt:variant>
      <vt:variant>
        <vt:i4>5</vt:i4>
      </vt:variant>
      <vt:variant>
        <vt:lpwstr/>
      </vt:variant>
      <vt:variant>
        <vt:lpwstr>_Toc179203866</vt:lpwstr>
      </vt:variant>
      <vt:variant>
        <vt:i4>1507376</vt:i4>
      </vt:variant>
      <vt:variant>
        <vt:i4>26</vt:i4>
      </vt:variant>
      <vt:variant>
        <vt:i4>0</vt:i4>
      </vt:variant>
      <vt:variant>
        <vt:i4>5</vt:i4>
      </vt:variant>
      <vt:variant>
        <vt:lpwstr/>
      </vt:variant>
      <vt:variant>
        <vt:lpwstr>_Toc179203865</vt:lpwstr>
      </vt:variant>
      <vt:variant>
        <vt:i4>1507376</vt:i4>
      </vt:variant>
      <vt:variant>
        <vt:i4>20</vt:i4>
      </vt:variant>
      <vt:variant>
        <vt:i4>0</vt:i4>
      </vt:variant>
      <vt:variant>
        <vt:i4>5</vt:i4>
      </vt:variant>
      <vt:variant>
        <vt:lpwstr/>
      </vt:variant>
      <vt:variant>
        <vt:lpwstr>_Toc179203864</vt:lpwstr>
      </vt:variant>
      <vt:variant>
        <vt:i4>1507376</vt:i4>
      </vt:variant>
      <vt:variant>
        <vt:i4>14</vt:i4>
      </vt:variant>
      <vt:variant>
        <vt:i4>0</vt:i4>
      </vt:variant>
      <vt:variant>
        <vt:i4>5</vt:i4>
      </vt:variant>
      <vt:variant>
        <vt:lpwstr/>
      </vt:variant>
      <vt:variant>
        <vt:lpwstr>_Toc179203863</vt:lpwstr>
      </vt:variant>
      <vt:variant>
        <vt:i4>1507376</vt:i4>
      </vt:variant>
      <vt:variant>
        <vt:i4>8</vt:i4>
      </vt:variant>
      <vt:variant>
        <vt:i4>0</vt:i4>
      </vt:variant>
      <vt:variant>
        <vt:i4>5</vt:i4>
      </vt:variant>
      <vt:variant>
        <vt:lpwstr/>
      </vt:variant>
      <vt:variant>
        <vt:lpwstr>_Toc179203862</vt:lpwstr>
      </vt:variant>
      <vt:variant>
        <vt:i4>1507376</vt:i4>
      </vt:variant>
      <vt:variant>
        <vt:i4>2</vt:i4>
      </vt:variant>
      <vt:variant>
        <vt:i4>0</vt:i4>
      </vt:variant>
      <vt:variant>
        <vt:i4>5</vt:i4>
      </vt:variant>
      <vt:variant>
        <vt:lpwstr/>
      </vt:variant>
      <vt:variant>
        <vt:lpwstr>_Toc179203861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126</cp:revision>
  <dcterms:created xsi:type="dcterms:W3CDTF">2024-10-01T16:29:00Z</dcterms:created>
  <dcterms:modified xsi:type="dcterms:W3CDTF">2024-10-23T10:57:00Z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ies>
</file>